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106EA" w14:textId="77777777" w:rsidR="00803762" w:rsidRDefault="00803762" w:rsidP="00803762">
      <w:pPr>
        <w:pStyle w:val="Heading3"/>
        <w:rPr>
          <w:rFonts w:ascii="Helvetica Light" w:eastAsiaTheme="minorHAnsi" w:hAnsi="Helvetica Light"/>
          <w:b w:val="0"/>
          <w:bCs w:val="0"/>
          <w:color w:val="54BF9E"/>
          <w:sz w:val="66"/>
          <w:szCs w:val="44"/>
        </w:rPr>
      </w:pPr>
      <w:bookmarkStart w:id="0" w:name="_Toc328520882"/>
      <w:r w:rsidRPr="00803762">
        <w:rPr>
          <w:rFonts w:ascii="Helvetica Light" w:eastAsiaTheme="minorHAnsi" w:hAnsi="Helvetica Light"/>
          <w:b w:val="0"/>
          <w:bCs w:val="0"/>
          <w:color w:val="54BF9E"/>
          <w:sz w:val="66"/>
          <w:szCs w:val="44"/>
        </w:rPr>
        <w:t xml:space="preserve">International safeguarding </w:t>
      </w:r>
      <w:bookmarkStart w:id="1" w:name="_GoBack"/>
      <w:bookmarkEnd w:id="1"/>
      <w:r w:rsidRPr="00803762">
        <w:rPr>
          <w:rFonts w:ascii="Helvetica Light" w:eastAsiaTheme="minorHAnsi" w:hAnsi="Helvetica Light"/>
          <w:b w:val="0"/>
          <w:bCs w:val="0"/>
          <w:color w:val="54BF9E"/>
          <w:sz w:val="66"/>
          <w:szCs w:val="44"/>
        </w:rPr>
        <w:t xml:space="preserve">standards across the education sector </w:t>
      </w:r>
    </w:p>
    <w:p w14:paraId="033C0F67" w14:textId="6CCFE069" w:rsidR="00803762" w:rsidRDefault="00803762" w:rsidP="00803762">
      <w:pPr>
        <w:pStyle w:val="Heading3"/>
        <w:rPr>
          <w:lang w:val="en-US"/>
        </w:rPr>
      </w:pPr>
      <w:r>
        <w:rPr>
          <w:lang w:val="en-US"/>
        </w:rPr>
        <w:t>RSH Helpdesk Number 5</w:t>
      </w:r>
    </w:p>
    <w:p w14:paraId="32279080" w14:textId="257DE6D4" w:rsidR="00803762" w:rsidRDefault="004C2484" w:rsidP="00803762">
      <w:pPr>
        <w:pStyle w:val="Author"/>
        <w:rPr>
          <w:lang w:val="en-US"/>
        </w:rPr>
      </w:pPr>
      <w:r>
        <w:rPr>
          <w:rFonts w:ascii="Arial" w:hAnsi="Arial" w:cs="Arial"/>
          <w:lang w:val="en-US"/>
        </w:rPr>
        <w:t xml:space="preserve">Corinne Davey, Erika Fraser, Ann Kangas and </w:t>
      </w:r>
      <w:r w:rsidR="00803762">
        <w:rPr>
          <w:rFonts w:ascii="Arial" w:hAnsi="Arial" w:cs="Arial"/>
          <w:lang w:val="en-US"/>
        </w:rPr>
        <w:t>Victoria S</w:t>
      </w:r>
      <w:r w:rsidR="002B2901">
        <w:rPr>
          <w:rFonts w:ascii="Arial" w:hAnsi="Arial" w:cs="Arial"/>
          <w:lang w:val="en-US"/>
        </w:rPr>
        <w:t>c</w:t>
      </w:r>
      <w:r w:rsidR="00803762">
        <w:rPr>
          <w:rFonts w:ascii="Arial" w:hAnsi="Arial" w:cs="Arial"/>
          <w:lang w:val="en-US"/>
        </w:rPr>
        <w:t>hauerhammer</w:t>
      </w:r>
      <w:r w:rsidR="00803762">
        <w:rPr>
          <w:lang w:val="en-US"/>
        </w:rPr>
        <w:tab/>
      </w:r>
      <w:r w:rsidR="00803762">
        <w:rPr>
          <w:lang w:val="en-US"/>
        </w:rPr>
        <w:tab/>
      </w:r>
      <w:r w:rsidR="00803762">
        <w:rPr>
          <w:rFonts w:ascii="Arial" w:hAnsi="Arial" w:cs="Arial"/>
          <w:lang w:val="en-US"/>
        </w:rPr>
        <w:t xml:space="preserve">        </w:t>
      </w:r>
      <w:r w:rsidR="00B14B4F">
        <w:rPr>
          <w:rFonts w:ascii="Arial" w:hAnsi="Arial" w:cs="Arial"/>
          <w:lang w:val="en-US"/>
        </w:rPr>
        <w:t>24</w:t>
      </w:r>
      <w:r w:rsidR="00803762">
        <w:rPr>
          <w:rFonts w:ascii="Arial" w:hAnsi="Arial" w:cs="Arial"/>
          <w:lang w:val="en-US"/>
        </w:rPr>
        <w:t xml:space="preserve"> November 2020</w:t>
      </w:r>
    </w:p>
    <w:p w14:paraId="32DF4D2E" w14:textId="77777777" w:rsidR="00803762" w:rsidRDefault="00803762" w:rsidP="00803762">
      <w:pPr>
        <w:pStyle w:val="NormalWeb"/>
        <w:spacing w:before="0" w:beforeAutospacing="0" w:after="0" w:afterAutospacing="0"/>
        <w:rPr>
          <w:rFonts w:ascii="Calibri" w:hAnsi="Calibri"/>
          <w:color w:val="222222"/>
          <w:sz w:val="20"/>
          <w:szCs w:val="20"/>
        </w:rPr>
      </w:pPr>
    </w:p>
    <w:tbl>
      <w:tblPr>
        <w:tblStyle w:val="GridTable1Light-Accent4"/>
        <w:tblW w:w="0" w:type="auto"/>
        <w:tblLook w:val="04A0" w:firstRow="1" w:lastRow="0" w:firstColumn="1" w:lastColumn="0" w:noHBand="0" w:noVBand="1"/>
      </w:tblPr>
      <w:tblGrid>
        <w:gridCol w:w="9010"/>
      </w:tblGrid>
      <w:tr w:rsidR="00803762" w14:paraId="08493B86" w14:textId="77777777" w:rsidTr="00803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Borders>
              <w:top w:val="single" w:sz="4" w:space="0" w:color="F7EBB1" w:themeColor="accent4" w:themeTint="66"/>
              <w:left w:val="single" w:sz="4" w:space="0" w:color="F7EBB1" w:themeColor="accent4" w:themeTint="66"/>
              <w:right w:val="single" w:sz="4" w:space="0" w:color="F7EBB1" w:themeColor="accent4" w:themeTint="66"/>
            </w:tcBorders>
            <w:hideMark/>
          </w:tcPr>
          <w:p w14:paraId="3BA09D8D" w14:textId="7F8AB5BE" w:rsidR="00803762" w:rsidRDefault="00803762" w:rsidP="00803762">
            <w:pPr>
              <w:pStyle w:val="Body"/>
              <w:rPr>
                <w:color w:val="1F497D"/>
              </w:rPr>
            </w:pPr>
            <w:r>
              <w:rPr>
                <w:color w:val="283A51" w:themeColor="accent3"/>
              </w:rPr>
              <w:t xml:space="preserve">Query: </w:t>
            </w:r>
            <w:r w:rsidRPr="00803762">
              <w:rPr>
                <w:b w:val="0"/>
                <w:bCs w:val="0"/>
              </w:rPr>
              <w:t xml:space="preserve">What </w:t>
            </w:r>
            <w:r w:rsidRPr="00B22695">
              <w:rPr>
                <w:b w:val="0"/>
                <w:bCs w:val="0"/>
              </w:rPr>
              <w:t>international standards, and indicators,</w:t>
            </w:r>
            <w:r w:rsidRPr="00803762">
              <w:rPr>
                <w:b w:val="0"/>
                <w:bCs w:val="0"/>
              </w:rPr>
              <w:t xml:space="preserve"> for SEAH are currently available to the education sector? What other standards are currently used in the sector in relation to </w:t>
            </w:r>
            <w:r w:rsidR="00864FAD">
              <w:rPr>
                <w:b w:val="0"/>
                <w:bCs w:val="0"/>
              </w:rPr>
              <w:t>gender-based violence (</w:t>
            </w:r>
            <w:r w:rsidRPr="00803762">
              <w:rPr>
                <w:b w:val="0"/>
                <w:bCs w:val="0"/>
              </w:rPr>
              <w:t>GBV</w:t>
            </w:r>
            <w:r w:rsidR="00864FAD">
              <w:rPr>
                <w:b w:val="0"/>
                <w:bCs w:val="0"/>
              </w:rPr>
              <w:t>)</w:t>
            </w:r>
            <w:r w:rsidRPr="00803762">
              <w:rPr>
                <w:b w:val="0"/>
                <w:bCs w:val="0"/>
              </w:rPr>
              <w:t xml:space="preserve">, </w:t>
            </w:r>
            <w:r w:rsidR="00864FAD">
              <w:rPr>
                <w:b w:val="0"/>
                <w:bCs w:val="0"/>
              </w:rPr>
              <w:t>violence against women and girls (</w:t>
            </w:r>
            <w:r w:rsidRPr="00803762">
              <w:rPr>
                <w:b w:val="0"/>
                <w:bCs w:val="0"/>
              </w:rPr>
              <w:t>VAWG</w:t>
            </w:r>
            <w:r w:rsidR="00864FAD">
              <w:rPr>
                <w:b w:val="0"/>
                <w:bCs w:val="0"/>
              </w:rPr>
              <w:t>)</w:t>
            </w:r>
            <w:r w:rsidRPr="00803762">
              <w:rPr>
                <w:b w:val="0"/>
                <w:bCs w:val="0"/>
              </w:rPr>
              <w:t xml:space="preserve"> and </w:t>
            </w:r>
            <w:r w:rsidR="00864FAD">
              <w:rPr>
                <w:b w:val="0"/>
                <w:bCs w:val="0"/>
              </w:rPr>
              <w:t>child sexual abuse (</w:t>
            </w:r>
            <w:r w:rsidRPr="00803762">
              <w:rPr>
                <w:b w:val="0"/>
                <w:bCs w:val="0"/>
              </w:rPr>
              <w:t>CSA</w:t>
            </w:r>
            <w:r w:rsidR="00864FAD">
              <w:rPr>
                <w:b w:val="0"/>
                <w:bCs w:val="0"/>
              </w:rPr>
              <w:t>)</w:t>
            </w:r>
            <w:r w:rsidRPr="00803762">
              <w:rPr>
                <w:b w:val="0"/>
                <w:bCs w:val="0"/>
              </w:rPr>
              <w:t xml:space="preserve"> where SEAH could be integrated?</w:t>
            </w:r>
            <w:r>
              <w:rPr>
                <w:b w:val="0"/>
                <w:bCs w:val="0"/>
              </w:rPr>
              <w:t xml:space="preserve"> </w:t>
            </w:r>
            <w:r w:rsidRPr="00803762">
              <w:rPr>
                <w:b w:val="0"/>
                <w:bCs w:val="0"/>
              </w:rPr>
              <w:t>What are the current gaps in these standards specific to SEAH? How could they be strengthened and where possible, what is the scope to do so?</w:t>
            </w:r>
          </w:p>
          <w:p w14:paraId="1BC8FAC6" w14:textId="53203EEE" w:rsidR="00803762" w:rsidRDefault="00803762">
            <w:pPr>
              <w:pStyle w:val="Body"/>
              <w:rPr>
                <w:rFonts w:ascii="Calibri" w:hAnsi="Calibri" w:cs="Times New Roman"/>
                <w:lang w:val="en-US"/>
              </w:rPr>
            </w:pPr>
            <w:r>
              <w:rPr>
                <w:color w:val="283A51" w:themeColor="accent3"/>
                <w:lang w:val="en-US"/>
              </w:rPr>
              <w:t>Enquirers:</w:t>
            </w:r>
            <w:r>
              <w:rPr>
                <w:color w:val="1F497D"/>
                <w:lang w:val="en-US"/>
              </w:rPr>
              <w:t xml:space="preserve"> </w:t>
            </w:r>
            <w:r>
              <w:rPr>
                <w:b w:val="0"/>
                <w:bCs w:val="0"/>
                <w:lang w:val="en-US"/>
              </w:rPr>
              <w:t>Amy Grindle, FCDO Safeguarding Unit</w:t>
            </w:r>
          </w:p>
        </w:tc>
      </w:tr>
    </w:tbl>
    <w:p w14:paraId="7131BCCD" w14:textId="77777777" w:rsidR="00D66EA1" w:rsidRPr="001A11E7" w:rsidRDefault="00D66EA1" w:rsidP="001A11E7">
      <w:pPr>
        <w:pStyle w:val="Body"/>
      </w:pPr>
    </w:p>
    <w:bookmarkEnd w:id="0"/>
    <w:p w14:paraId="7F3A2E83" w14:textId="430F2E75" w:rsidR="00E36F72" w:rsidRDefault="0066453B" w:rsidP="005742E6">
      <w:pPr>
        <w:pStyle w:val="Heading1"/>
        <w:ind w:left="567"/>
      </w:pPr>
      <w:r>
        <w:t xml:space="preserve">Overview </w:t>
      </w:r>
    </w:p>
    <w:p w14:paraId="2CBE593D" w14:textId="09ABEBF9" w:rsidR="005404F8" w:rsidRDefault="0074591D" w:rsidP="0074591D">
      <w:pPr>
        <w:pStyle w:val="Body"/>
        <w:jc w:val="both"/>
      </w:pPr>
      <w:r>
        <w:t xml:space="preserve">Keeping children safe while in education is crucial for children’s attendance, retention, and learning, but also their wider wellbeing. </w:t>
      </w:r>
      <w:r w:rsidR="0070125E">
        <w:t xml:space="preserve">It is particularly </w:t>
      </w:r>
      <w:r w:rsidR="00D21D9C">
        <w:t>important</w:t>
      </w:r>
      <w:r w:rsidR="0070125E">
        <w:t xml:space="preserve"> for girls’ access to education, especially during adolescence. </w:t>
      </w:r>
      <w:r w:rsidR="00EF235A">
        <w:t xml:space="preserve">A number of standards and models have therefore been developed by </w:t>
      </w:r>
      <w:r w:rsidR="00B12CC1">
        <w:t xml:space="preserve">education </w:t>
      </w:r>
      <w:r w:rsidR="00EF235A">
        <w:t xml:space="preserve">stakeholders to </w:t>
      </w:r>
      <w:r w:rsidR="00B12CC1">
        <w:t xml:space="preserve">try to address different forms of violence in the education sector. This query </w:t>
      </w:r>
      <w:r w:rsidR="004E11B9">
        <w:t xml:space="preserve">has been commissioned to map these different initiatives and summarise </w:t>
      </w:r>
      <w:r w:rsidR="00D21D9C">
        <w:t>existing</w:t>
      </w:r>
      <w:r w:rsidR="004E11B9">
        <w:t xml:space="preserve"> gaps. </w:t>
      </w:r>
    </w:p>
    <w:p w14:paraId="025A6ADA" w14:textId="77777777" w:rsidR="00E935FB" w:rsidRDefault="00E935FB" w:rsidP="00D1505C">
      <w:pPr>
        <w:pStyle w:val="Body"/>
        <w:jc w:val="both"/>
      </w:pPr>
    </w:p>
    <w:p w14:paraId="6775C567" w14:textId="0FBDE4CA" w:rsidR="00E935FB" w:rsidRPr="00042817" w:rsidRDefault="00E935FB" w:rsidP="00474358">
      <w:pPr>
        <w:pStyle w:val="Heading2"/>
      </w:pPr>
      <w:r w:rsidRPr="00042817">
        <w:t>Methodology</w:t>
      </w:r>
    </w:p>
    <w:p w14:paraId="55ECE4A8" w14:textId="48E38926" w:rsidR="00E935FB" w:rsidRDefault="00936319" w:rsidP="0067064E">
      <w:pPr>
        <w:pStyle w:val="Body"/>
        <w:jc w:val="both"/>
      </w:pPr>
      <w:r w:rsidRPr="00936319">
        <w:t xml:space="preserve">The methodology for this rapid query </w:t>
      </w:r>
      <w:r>
        <w:t xml:space="preserve">included visiting websites of key global education stakeholders and </w:t>
      </w:r>
      <w:r w:rsidRPr="00936319">
        <w:t>searches on Google</w:t>
      </w:r>
      <w:r>
        <w:t>.</w:t>
      </w:r>
      <w:r w:rsidR="00C23A89">
        <w:rPr>
          <w:rStyle w:val="FootnoteReference"/>
        </w:rPr>
        <w:footnoteReference w:id="1"/>
      </w:r>
      <w:r>
        <w:t xml:space="preserve"> </w:t>
      </w:r>
      <w:r w:rsidR="0067064E">
        <w:t>The query looked at safeguarding standards</w:t>
      </w:r>
      <w:r w:rsidR="006B604C">
        <w:t xml:space="preserve"> and indicators</w:t>
      </w:r>
      <w:r w:rsidR="0067064E">
        <w:t xml:space="preserve">, including in relation to </w:t>
      </w:r>
      <w:r w:rsidR="00A01952">
        <w:t>sexual exploitation, abuse and sexual harassment (</w:t>
      </w:r>
      <w:r w:rsidR="0067064E">
        <w:t>SEAH</w:t>
      </w:r>
      <w:r w:rsidR="00A01952">
        <w:t>)</w:t>
      </w:r>
      <w:r w:rsidR="0067064E">
        <w:t>, child safeguarding and Protection from Sexual Exploitation and Abuse (PSEA)</w:t>
      </w:r>
      <w:r w:rsidR="00123E08">
        <w:t>. However, as there was limited information on this, the query has also looked at</w:t>
      </w:r>
      <w:r w:rsidR="0067064E">
        <w:t xml:space="preserve"> models that are used in the education sector to address </w:t>
      </w:r>
      <w:r w:rsidR="000377E9">
        <w:t>violence against children (VAC)</w:t>
      </w:r>
      <w:r w:rsidR="00BD60DF">
        <w:t xml:space="preserve"> including physical, emotional and sexual violence</w:t>
      </w:r>
      <w:r w:rsidR="0067064E">
        <w:t>.</w:t>
      </w:r>
      <w:r w:rsidR="00123E08">
        <w:t xml:space="preserve"> </w:t>
      </w:r>
      <w:r w:rsidR="0067064E">
        <w:t xml:space="preserve"> </w:t>
      </w:r>
    </w:p>
    <w:p w14:paraId="2896C61E" w14:textId="4111623B" w:rsidR="002F710F" w:rsidRDefault="005D05D3" w:rsidP="0067064E">
      <w:pPr>
        <w:pStyle w:val="Body"/>
        <w:jc w:val="both"/>
      </w:pPr>
      <w:r>
        <w:t xml:space="preserve">The query has not </w:t>
      </w:r>
      <w:r w:rsidR="00A82457">
        <w:t>mapped</w:t>
      </w:r>
      <w:r w:rsidR="004B562D">
        <w:t xml:space="preserve"> all standards </w:t>
      </w:r>
      <w:r w:rsidR="002F710F">
        <w:t xml:space="preserve">and models </w:t>
      </w:r>
      <w:r w:rsidR="004B562D">
        <w:t>used by donors that are funding education initiatives</w:t>
      </w:r>
      <w:r w:rsidR="002F710F">
        <w:t xml:space="preserve"> or education stakeholders</w:t>
      </w:r>
      <w:r w:rsidR="00F60DAA">
        <w:t>.</w:t>
      </w:r>
      <w:r w:rsidR="002F710F">
        <w:t xml:space="preserve"> Instead</w:t>
      </w:r>
      <w:r w:rsidR="00A355DF">
        <w:t>,</w:t>
      </w:r>
      <w:r w:rsidR="002F710F">
        <w:t xml:space="preserve"> standards and models included were classified into one of the following: </w:t>
      </w:r>
    </w:p>
    <w:p w14:paraId="6A3B47AB" w14:textId="2D2638D1" w:rsidR="002F710F" w:rsidRDefault="002F710F" w:rsidP="000F45DB">
      <w:pPr>
        <w:pStyle w:val="Body"/>
        <w:numPr>
          <w:ilvl w:val="0"/>
          <w:numId w:val="9"/>
        </w:numPr>
        <w:ind w:left="426" w:hanging="426"/>
        <w:jc w:val="both"/>
      </w:pPr>
      <w:r w:rsidRPr="0015443D">
        <w:rPr>
          <w:b/>
          <w:bCs/>
        </w:rPr>
        <w:lastRenderedPageBreak/>
        <w:t>S</w:t>
      </w:r>
      <w:r w:rsidR="0015443D" w:rsidRPr="0015443D">
        <w:rPr>
          <w:b/>
          <w:bCs/>
        </w:rPr>
        <w:t>afeguarding s</w:t>
      </w:r>
      <w:r w:rsidRPr="0015443D">
        <w:rPr>
          <w:b/>
          <w:bCs/>
        </w:rPr>
        <w:t xml:space="preserve">tandards </w:t>
      </w:r>
      <w:r w:rsidR="0015443D">
        <w:rPr>
          <w:b/>
          <w:bCs/>
        </w:rPr>
        <w:t xml:space="preserve">in the </w:t>
      </w:r>
      <w:r w:rsidRPr="0015443D">
        <w:rPr>
          <w:b/>
          <w:bCs/>
        </w:rPr>
        <w:t>education sector</w:t>
      </w:r>
      <w:r w:rsidR="00A82457">
        <w:t xml:space="preserve">, </w:t>
      </w:r>
      <w:r>
        <w:t>for example the Girl’s Education Challenge (GEC)</w:t>
      </w:r>
      <w:r w:rsidR="00A82457">
        <w:t>.</w:t>
      </w:r>
    </w:p>
    <w:p w14:paraId="42F06201" w14:textId="4A25372C" w:rsidR="00BB21A0" w:rsidRDefault="00474358" w:rsidP="000F45DB">
      <w:pPr>
        <w:pStyle w:val="Body"/>
        <w:numPr>
          <w:ilvl w:val="0"/>
          <w:numId w:val="9"/>
        </w:numPr>
        <w:ind w:left="426" w:hanging="426"/>
        <w:jc w:val="both"/>
      </w:pPr>
      <w:r w:rsidRPr="0015443D">
        <w:rPr>
          <w:b/>
          <w:bCs/>
        </w:rPr>
        <w:t>Programming m</w:t>
      </w:r>
      <w:r w:rsidR="00BB21A0" w:rsidRPr="0015443D">
        <w:rPr>
          <w:b/>
          <w:bCs/>
        </w:rPr>
        <w:t xml:space="preserve">odels that have been developed to </w:t>
      </w:r>
      <w:r w:rsidR="0015443D">
        <w:rPr>
          <w:b/>
          <w:bCs/>
        </w:rPr>
        <w:t>address violence in the education</w:t>
      </w:r>
      <w:r w:rsidR="00BB21A0" w:rsidRPr="0015443D">
        <w:rPr>
          <w:b/>
          <w:bCs/>
        </w:rPr>
        <w:t xml:space="preserve"> sector</w:t>
      </w:r>
      <w:r w:rsidR="00A82457">
        <w:t xml:space="preserve">, </w:t>
      </w:r>
      <w:r w:rsidR="00BB21A0">
        <w:t>for example the Whole School Approach to address School Related Gender-Based Violence (SRGBV).</w:t>
      </w:r>
    </w:p>
    <w:p w14:paraId="0F882C84" w14:textId="7E5C9B9B" w:rsidR="002F710F" w:rsidRDefault="002F710F" w:rsidP="000F45DB">
      <w:pPr>
        <w:pStyle w:val="Body"/>
        <w:numPr>
          <w:ilvl w:val="0"/>
          <w:numId w:val="9"/>
        </w:numPr>
        <w:ind w:left="426" w:hanging="426"/>
        <w:jc w:val="both"/>
      </w:pPr>
      <w:r w:rsidRPr="0015443D">
        <w:rPr>
          <w:b/>
          <w:bCs/>
        </w:rPr>
        <w:t>S</w:t>
      </w:r>
      <w:r w:rsidR="0015443D" w:rsidRPr="0015443D">
        <w:rPr>
          <w:b/>
          <w:bCs/>
        </w:rPr>
        <w:t>afeguarding s</w:t>
      </w:r>
      <w:r w:rsidRPr="0015443D">
        <w:rPr>
          <w:b/>
          <w:bCs/>
        </w:rPr>
        <w:t>tandards that are not education specific</w:t>
      </w:r>
      <w:r w:rsidR="00A355DF">
        <w:rPr>
          <w:b/>
          <w:bCs/>
        </w:rPr>
        <w:t>,</w:t>
      </w:r>
      <w:r w:rsidRPr="0015443D">
        <w:rPr>
          <w:b/>
          <w:bCs/>
        </w:rPr>
        <w:t xml:space="preserve"> but which have </w:t>
      </w:r>
      <w:r w:rsidR="00A82457" w:rsidRPr="0015443D">
        <w:rPr>
          <w:b/>
          <w:bCs/>
        </w:rPr>
        <w:t>relevance</w:t>
      </w:r>
      <w:r w:rsidRPr="0015443D">
        <w:rPr>
          <w:b/>
          <w:bCs/>
        </w:rPr>
        <w:t xml:space="preserve"> to the education sector due to their focus on working with children</w:t>
      </w:r>
      <w:r>
        <w:t xml:space="preserve"> (for example Keeping Children Safe (KCS).</w:t>
      </w:r>
    </w:p>
    <w:p w14:paraId="10FAAB25" w14:textId="1D723375" w:rsidR="002F710F" w:rsidRDefault="002F710F" w:rsidP="002F710F">
      <w:pPr>
        <w:pStyle w:val="Body"/>
        <w:jc w:val="both"/>
      </w:pPr>
      <w:r>
        <w:t xml:space="preserve">Global standards such as </w:t>
      </w:r>
      <w:r w:rsidR="00C010F0">
        <w:t>the Core Humanitarian Standards (CHS)</w:t>
      </w:r>
      <w:r w:rsidR="00A355DF">
        <w:t xml:space="preserve"> and</w:t>
      </w:r>
      <w:r w:rsidR="00C010F0">
        <w:t xml:space="preserve"> </w:t>
      </w:r>
      <w:r w:rsidR="00D21D9C">
        <w:t>Inter Agency Standing Committee (</w:t>
      </w:r>
      <w:r w:rsidR="00C010F0" w:rsidRPr="00C010F0">
        <w:t>IASC</w:t>
      </w:r>
      <w:r w:rsidR="00D21D9C">
        <w:t>)</w:t>
      </w:r>
      <w:r w:rsidR="00C010F0" w:rsidRPr="00C010F0">
        <w:t xml:space="preserve"> Minimum Operating Standards on PSEA (MOS PSEA)</w:t>
      </w:r>
      <w:r w:rsidR="00C010F0">
        <w:t xml:space="preserve"> have not been included in this report due to not being specifically focused on the education sector. However, it should be acknowledged</w:t>
      </w:r>
      <w:r w:rsidR="00282FAD">
        <w:t xml:space="preserve"> that many safeguarding standards are based on either or </w:t>
      </w:r>
      <w:r w:rsidR="00A355DF">
        <w:t xml:space="preserve">both </w:t>
      </w:r>
      <w:r w:rsidR="00D21D9C">
        <w:t xml:space="preserve">of these </w:t>
      </w:r>
      <w:r w:rsidR="00A355DF">
        <w:t>standards</w:t>
      </w:r>
      <w:r w:rsidR="00282FAD">
        <w:t xml:space="preserve">. </w:t>
      </w:r>
      <w:r w:rsidR="0050590B">
        <w:t xml:space="preserve">Global child protection models that do not specifically have an education focus (such as WePROTECT) have also not been included. </w:t>
      </w:r>
    </w:p>
    <w:p w14:paraId="412CCF1E" w14:textId="77777777" w:rsidR="005404F8" w:rsidRDefault="005404F8" w:rsidP="002F710F">
      <w:pPr>
        <w:pStyle w:val="Body"/>
        <w:jc w:val="both"/>
      </w:pPr>
    </w:p>
    <w:p w14:paraId="504D41D1" w14:textId="4E25322E" w:rsidR="00E935FB" w:rsidRDefault="00A82457" w:rsidP="00474358">
      <w:pPr>
        <w:pStyle w:val="Heading2"/>
      </w:pPr>
      <w:r>
        <w:t>S</w:t>
      </w:r>
      <w:r w:rsidR="00DC0E3F">
        <w:t>tandards and models currently used to address SEAH, GBV and VAWG in the education sector</w:t>
      </w:r>
    </w:p>
    <w:p w14:paraId="412D6910" w14:textId="65653741" w:rsidR="005404F8" w:rsidRDefault="003C1BA0" w:rsidP="00A82457">
      <w:pPr>
        <w:pStyle w:val="Body"/>
        <w:jc w:val="both"/>
      </w:pPr>
      <w:r>
        <w:t>Thi</w:t>
      </w:r>
      <w:r w:rsidR="00A82457">
        <w:t>s query identified thirteen standards and models that have relevance to the education sector</w:t>
      </w:r>
      <w:r w:rsidR="00155213">
        <w:t xml:space="preserve">. The </w:t>
      </w:r>
      <w:r w:rsidR="00A82457">
        <w:t>table</w:t>
      </w:r>
      <w:r w:rsidR="00155213">
        <w:t>s</w:t>
      </w:r>
      <w:r w:rsidR="00A82457">
        <w:t xml:space="preserve"> below </w:t>
      </w:r>
      <w:r w:rsidR="00155213">
        <w:t>map them against education and safeguarding focus areas, their strengths and gaps in content and implementation (see Section 2 for full mapping).</w:t>
      </w:r>
    </w:p>
    <w:p w14:paraId="4B1FD6E8" w14:textId="77777777" w:rsidR="005404F8" w:rsidRDefault="005404F8" w:rsidP="00A82457">
      <w:pPr>
        <w:pStyle w:val="Body"/>
        <w:jc w:val="both"/>
      </w:pPr>
    </w:p>
    <w:p w14:paraId="615ABA19" w14:textId="66B9BED7" w:rsidR="00A01952" w:rsidRPr="00D1505C" w:rsidRDefault="00A01952" w:rsidP="00A82457">
      <w:pPr>
        <w:pStyle w:val="Body"/>
        <w:jc w:val="both"/>
        <w:rPr>
          <w:b/>
          <w:bCs/>
        </w:rPr>
      </w:pPr>
      <w:r w:rsidRPr="00D1505C">
        <w:rPr>
          <w:b/>
          <w:bCs/>
        </w:rPr>
        <w:t>Table 1: Overview of standards included in this query</w:t>
      </w:r>
    </w:p>
    <w:tbl>
      <w:tblPr>
        <w:tblStyle w:val="GridTable5Dark-Accent2"/>
        <w:tblW w:w="9067" w:type="dxa"/>
        <w:tblLayout w:type="fixed"/>
        <w:tblLook w:val="04A0" w:firstRow="1" w:lastRow="0" w:firstColumn="1" w:lastColumn="0" w:noHBand="0" w:noVBand="1"/>
      </w:tblPr>
      <w:tblGrid>
        <w:gridCol w:w="3681"/>
        <w:gridCol w:w="1134"/>
        <w:gridCol w:w="1984"/>
        <w:gridCol w:w="1134"/>
        <w:gridCol w:w="1134"/>
      </w:tblGrid>
      <w:tr w:rsidR="00A240AE" w:rsidRPr="001651B8" w14:paraId="5CBAFF4E" w14:textId="77777777" w:rsidTr="0044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C84028D" w14:textId="77777777" w:rsidR="00A240AE" w:rsidRPr="001651B8" w:rsidRDefault="00A240AE" w:rsidP="00A82457">
            <w:pPr>
              <w:pStyle w:val="Default"/>
              <w:spacing w:line="280" w:lineRule="exact"/>
              <w:rPr>
                <w:rFonts w:ascii="Helvetica Light" w:hAnsi="Helvetica Light"/>
                <w:bCs w:val="0"/>
                <w:color w:val="auto"/>
                <w:sz w:val="20"/>
                <w:szCs w:val="20"/>
              </w:rPr>
            </w:pPr>
            <w:r>
              <w:rPr>
                <w:rFonts w:ascii="Helvetica Light" w:hAnsi="Helvetica Light"/>
                <w:bCs w:val="0"/>
                <w:color w:val="auto"/>
                <w:sz w:val="20"/>
                <w:szCs w:val="20"/>
              </w:rPr>
              <w:t>Standard or model</w:t>
            </w:r>
          </w:p>
        </w:tc>
        <w:tc>
          <w:tcPr>
            <w:tcW w:w="1134" w:type="dxa"/>
          </w:tcPr>
          <w:p w14:paraId="6F62D4D4" w14:textId="77777777" w:rsidR="00A240AE" w:rsidRPr="00155213" w:rsidRDefault="00A240AE" w:rsidP="00A82457">
            <w:pPr>
              <w:pStyle w:val="Default"/>
              <w:spacing w:line="280" w:lineRule="exact"/>
              <w:cnfStyle w:val="100000000000" w:firstRow="1" w:lastRow="0" w:firstColumn="0" w:lastColumn="0" w:oddVBand="0" w:evenVBand="0" w:oddHBand="0" w:evenHBand="0" w:firstRowFirstColumn="0" w:firstRowLastColumn="0" w:lastRowFirstColumn="0" w:lastRowLastColumn="0"/>
              <w:rPr>
                <w:rFonts w:ascii="Helvetica Light" w:hAnsi="Helvetica Light"/>
                <w:b w:val="0"/>
                <w:bCs w:val="0"/>
                <w:color w:val="auto"/>
                <w:sz w:val="20"/>
                <w:szCs w:val="20"/>
              </w:rPr>
            </w:pPr>
            <w:r w:rsidRPr="00155213">
              <w:rPr>
                <w:rFonts w:ascii="Helvetica Light" w:hAnsi="Helvetica Light"/>
                <w:color w:val="auto"/>
                <w:sz w:val="20"/>
                <w:szCs w:val="20"/>
              </w:rPr>
              <w:t>Type</w:t>
            </w:r>
          </w:p>
        </w:tc>
        <w:tc>
          <w:tcPr>
            <w:tcW w:w="1984" w:type="dxa"/>
          </w:tcPr>
          <w:p w14:paraId="3D8BC1BA" w14:textId="4C553BD5" w:rsidR="00A240AE" w:rsidRPr="00155213" w:rsidRDefault="00155213" w:rsidP="00A82457">
            <w:pPr>
              <w:pStyle w:val="Default"/>
              <w:spacing w:line="280" w:lineRule="exact"/>
              <w:cnfStyle w:val="100000000000" w:firstRow="1" w:lastRow="0" w:firstColumn="0" w:lastColumn="0" w:oddVBand="0" w:evenVBand="0" w:oddHBand="0" w:evenHBand="0" w:firstRowFirstColumn="0" w:firstRowLastColumn="0" w:lastRowFirstColumn="0" w:lastRowLastColumn="0"/>
              <w:rPr>
                <w:rFonts w:ascii="Helvetica Light" w:hAnsi="Helvetica Light"/>
                <w:b w:val="0"/>
                <w:bCs w:val="0"/>
                <w:color w:val="auto"/>
                <w:sz w:val="20"/>
                <w:szCs w:val="20"/>
              </w:rPr>
            </w:pPr>
            <w:r w:rsidRPr="00155213">
              <w:rPr>
                <w:rFonts w:ascii="Helvetica Light" w:hAnsi="Helvetica Light"/>
                <w:color w:val="auto"/>
                <w:sz w:val="20"/>
                <w:szCs w:val="20"/>
              </w:rPr>
              <w:t>Safeguarding f</w:t>
            </w:r>
            <w:r w:rsidR="00A240AE" w:rsidRPr="00155213">
              <w:rPr>
                <w:rFonts w:ascii="Helvetica Light" w:hAnsi="Helvetica Light"/>
                <w:color w:val="auto"/>
                <w:sz w:val="20"/>
                <w:szCs w:val="20"/>
              </w:rPr>
              <w:t>ocus</w:t>
            </w:r>
          </w:p>
        </w:tc>
        <w:tc>
          <w:tcPr>
            <w:tcW w:w="1134" w:type="dxa"/>
          </w:tcPr>
          <w:p w14:paraId="3593C806" w14:textId="6B3727CF" w:rsidR="00A240AE" w:rsidRPr="00EB2D72" w:rsidRDefault="00440D26" w:rsidP="00A82457">
            <w:pPr>
              <w:pStyle w:val="Default"/>
              <w:spacing w:line="280" w:lineRule="exact"/>
              <w:cnfStyle w:val="100000000000" w:firstRow="1" w:lastRow="0" w:firstColumn="0" w:lastColumn="0" w:oddVBand="0" w:evenVBand="0" w:oddHBand="0" w:evenHBand="0" w:firstRowFirstColumn="0" w:firstRowLastColumn="0" w:lastRowFirstColumn="0" w:lastRowLastColumn="0"/>
              <w:rPr>
                <w:rFonts w:ascii="Helvetica Light" w:hAnsi="Helvetica Light"/>
                <w:color w:val="auto"/>
                <w:sz w:val="20"/>
                <w:szCs w:val="20"/>
                <w:highlight w:val="red"/>
              </w:rPr>
            </w:pPr>
            <w:r>
              <w:rPr>
                <w:rFonts w:ascii="Helvetica Light" w:hAnsi="Helvetica Light"/>
                <w:color w:val="auto"/>
                <w:sz w:val="20"/>
                <w:szCs w:val="20"/>
              </w:rPr>
              <w:t>E</w:t>
            </w:r>
            <w:r w:rsidR="00A240AE" w:rsidRPr="00EB2D72">
              <w:rPr>
                <w:rFonts w:ascii="Helvetica Light" w:hAnsi="Helvetica Light"/>
                <w:color w:val="auto"/>
                <w:sz w:val="20"/>
                <w:szCs w:val="20"/>
              </w:rPr>
              <w:t>ducation focus</w:t>
            </w:r>
          </w:p>
        </w:tc>
        <w:tc>
          <w:tcPr>
            <w:tcW w:w="1134" w:type="dxa"/>
          </w:tcPr>
          <w:p w14:paraId="016D64A7" w14:textId="77777777" w:rsidR="00A240AE" w:rsidRPr="00EB2D72" w:rsidRDefault="00A240AE" w:rsidP="00A82457">
            <w:pPr>
              <w:pStyle w:val="Default"/>
              <w:spacing w:line="280" w:lineRule="exact"/>
              <w:cnfStyle w:val="100000000000" w:firstRow="1" w:lastRow="0" w:firstColumn="0" w:lastColumn="0" w:oddVBand="0" w:evenVBand="0" w:oddHBand="0" w:evenHBand="0" w:firstRowFirstColumn="0" w:firstRowLastColumn="0" w:lastRowFirstColumn="0" w:lastRowLastColumn="0"/>
              <w:rPr>
                <w:rFonts w:ascii="Helvetica Light" w:hAnsi="Helvetica Light"/>
                <w:color w:val="auto"/>
                <w:sz w:val="20"/>
                <w:szCs w:val="20"/>
                <w:highlight w:val="red"/>
              </w:rPr>
            </w:pPr>
            <w:r w:rsidRPr="00721B22">
              <w:rPr>
                <w:rFonts w:ascii="Helvetica Light" w:hAnsi="Helvetica Light"/>
                <w:color w:val="auto"/>
                <w:sz w:val="20"/>
                <w:szCs w:val="20"/>
              </w:rPr>
              <w:t>Proposed indicators</w:t>
            </w:r>
          </w:p>
        </w:tc>
      </w:tr>
      <w:tr w:rsidR="00440D26" w:rsidRPr="001651B8" w14:paraId="4EE292BB" w14:textId="77777777" w:rsidTr="0044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CE14CB9" w14:textId="653267AD" w:rsidR="00440D26" w:rsidRPr="00197D75" w:rsidRDefault="00440D26" w:rsidP="00440D26">
            <w:pPr>
              <w:pStyle w:val="Default"/>
              <w:spacing w:line="280" w:lineRule="exact"/>
              <w:rPr>
                <w:rFonts w:ascii="Helvetica Light" w:hAnsi="Helvetica Light"/>
                <w:b w:val="0"/>
                <w:bCs w:val="0"/>
                <w:color w:val="FFFFFF" w:themeColor="background1"/>
                <w:sz w:val="20"/>
                <w:szCs w:val="20"/>
              </w:rPr>
            </w:pPr>
            <w:r w:rsidRPr="00CB65C7">
              <w:rPr>
                <w:rFonts w:ascii="Helvetica Light" w:hAnsi="Helvetica Light"/>
                <w:b w:val="0"/>
                <w:bCs w:val="0"/>
                <w:color w:val="FFFFFF" w:themeColor="background1"/>
                <w:sz w:val="20"/>
                <w:szCs w:val="20"/>
              </w:rPr>
              <w:t>Minimum Standards for Child Protection (CPMS) in Humanitarian Action</w:t>
            </w:r>
          </w:p>
        </w:tc>
        <w:tc>
          <w:tcPr>
            <w:tcW w:w="1134" w:type="dxa"/>
          </w:tcPr>
          <w:p w14:paraId="3A491E0A" w14:textId="59C03C40"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22122E64" w14:textId="2021C3B2"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Child protection</w:t>
            </w:r>
            <w:r w:rsidR="00D911E2">
              <w:rPr>
                <w:rFonts w:ascii="Helvetica Light" w:hAnsi="Helvetica Light"/>
                <w:bCs/>
                <w:color w:val="auto"/>
                <w:sz w:val="20"/>
                <w:szCs w:val="20"/>
              </w:rPr>
              <w:t>, VAC, child safeguarding</w:t>
            </w:r>
          </w:p>
        </w:tc>
        <w:tc>
          <w:tcPr>
            <w:tcW w:w="1134" w:type="dxa"/>
          </w:tcPr>
          <w:p w14:paraId="2E8A741E" w14:textId="7182D2A4"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No </w:t>
            </w:r>
          </w:p>
        </w:tc>
        <w:tc>
          <w:tcPr>
            <w:tcW w:w="1134" w:type="dxa"/>
          </w:tcPr>
          <w:p w14:paraId="109568CF" w14:textId="42D7E0A1"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r>
      <w:tr w:rsidR="00440D26" w:rsidRPr="001651B8" w14:paraId="4AE22E02" w14:textId="77777777" w:rsidTr="00440D26">
        <w:tc>
          <w:tcPr>
            <w:cnfStyle w:val="001000000000" w:firstRow="0" w:lastRow="0" w:firstColumn="1" w:lastColumn="0" w:oddVBand="0" w:evenVBand="0" w:oddHBand="0" w:evenHBand="0" w:firstRowFirstColumn="0" w:firstRowLastColumn="0" w:lastRowFirstColumn="0" w:lastRowLastColumn="0"/>
            <w:tcW w:w="3681" w:type="dxa"/>
          </w:tcPr>
          <w:p w14:paraId="565EE9C0" w14:textId="185E4973" w:rsidR="00440D26" w:rsidRPr="00376855" w:rsidRDefault="00440D26" w:rsidP="00440D26">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Council of International Schools</w:t>
            </w:r>
          </w:p>
        </w:tc>
        <w:tc>
          <w:tcPr>
            <w:tcW w:w="1134" w:type="dxa"/>
          </w:tcPr>
          <w:p w14:paraId="123A5873" w14:textId="74347A52"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635FFB42" w14:textId="35FD3F03"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Child safeguarding </w:t>
            </w:r>
          </w:p>
        </w:tc>
        <w:tc>
          <w:tcPr>
            <w:tcW w:w="1134" w:type="dxa"/>
          </w:tcPr>
          <w:p w14:paraId="7436F7C1" w14:textId="329E5221"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c>
          <w:tcPr>
            <w:tcW w:w="1134" w:type="dxa"/>
          </w:tcPr>
          <w:p w14:paraId="7BCB8CB6" w14:textId="18635695" w:rsidR="00440D26" w:rsidRDefault="00D911E2"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r>
      <w:tr w:rsidR="00440D26" w:rsidRPr="001651B8" w14:paraId="7CE80E5C" w14:textId="77777777" w:rsidTr="0044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523FF5A" w14:textId="3CB870F1" w:rsidR="00440D26" w:rsidRPr="00197D75" w:rsidRDefault="00440D26" w:rsidP="00440D26">
            <w:pPr>
              <w:autoSpaceDE w:val="0"/>
              <w:autoSpaceDN w:val="0"/>
              <w:adjustRightInd w:val="0"/>
              <w:spacing w:before="120" w:after="120" w:line="280" w:lineRule="exact"/>
              <w:rPr>
                <w:rFonts w:ascii="Helvetica Light" w:hAnsi="Helvetica Light" w:cs="Arial"/>
                <w:b w:val="0"/>
                <w:bCs w:val="0"/>
                <w:sz w:val="20"/>
                <w:szCs w:val="20"/>
              </w:rPr>
            </w:pPr>
            <w:r>
              <w:rPr>
                <w:rFonts w:ascii="Helvetica Light" w:hAnsi="Helvetica Light" w:cs="Arial"/>
                <w:b w:val="0"/>
                <w:bCs w:val="0"/>
                <w:sz w:val="20"/>
                <w:szCs w:val="20"/>
              </w:rPr>
              <w:t>Education Cannot Wait (ECW)</w:t>
            </w:r>
            <w:r>
              <w:rPr>
                <w:rStyle w:val="FootnoteReference"/>
                <w:rFonts w:ascii="Helvetica Light" w:hAnsi="Helvetica Light" w:cs="Arial"/>
                <w:b w:val="0"/>
                <w:bCs w:val="0"/>
                <w:sz w:val="20"/>
                <w:szCs w:val="20"/>
              </w:rPr>
              <w:footnoteReference w:id="2"/>
            </w:r>
          </w:p>
        </w:tc>
        <w:tc>
          <w:tcPr>
            <w:tcW w:w="1134" w:type="dxa"/>
          </w:tcPr>
          <w:p w14:paraId="3107FD5B" w14:textId="510681A9"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1A8F67D9" w14:textId="51B2D3F2"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Child safeguarding </w:t>
            </w:r>
          </w:p>
        </w:tc>
        <w:tc>
          <w:tcPr>
            <w:tcW w:w="1134" w:type="dxa"/>
          </w:tcPr>
          <w:p w14:paraId="0A8FB6DE" w14:textId="77777777"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c>
          <w:tcPr>
            <w:tcW w:w="1134" w:type="dxa"/>
          </w:tcPr>
          <w:p w14:paraId="46671D9E" w14:textId="77777777"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No</w:t>
            </w:r>
          </w:p>
        </w:tc>
      </w:tr>
      <w:tr w:rsidR="00440D26" w:rsidRPr="001651B8" w14:paraId="7C4591E9" w14:textId="77777777" w:rsidTr="00440D26">
        <w:tc>
          <w:tcPr>
            <w:cnfStyle w:val="001000000000" w:firstRow="0" w:lastRow="0" w:firstColumn="1" w:lastColumn="0" w:oddVBand="0" w:evenVBand="0" w:oddHBand="0" w:evenHBand="0" w:firstRowFirstColumn="0" w:firstRowLastColumn="0" w:lastRowFirstColumn="0" w:lastRowLastColumn="0"/>
            <w:tcW w:w="3681" w:type="dxa"/>
          </w:tcPr>
          <w:p w14:paraId="6D7BE910" w14:textId="38BDBF6B" w:rsidR="00440D26" w:rsidRPr="00197D75" w:rsidRDefault="00440D26" w:rsidP="00440D26">
            <w:pPr>
              <w:pStyle w:val="Default"/>
              <w:spacing w:line="280" w:lineRule="exact"/>
              <w:rPr>
                <w:rFonts w:ascii="Helvetica Light" w:hAnsi="Helvetica Light"/>
                <w:b w:val="0"/>
                <w:bCs w:val="0"/>
                <w:color w:val="FFFFFF" w:themeColor="background1"/>
                <w:sz w:val="20"/>
                <w:szCs w:val="20"/>
              </w:rPr>
            </w:pPr>
            <w:r w:rsidRPr="00376855">
              <w:rPr>
                <w:rFonts w:ascii="Helvetica Light" w:hAnsi="Helvetica Light"/>
                <w:b w:val="0"/>
                <w:bCs w:val="0"/>
                <w:color w:val="FFFFFF" w:themeColor="background1"/>
                <w:sz w:val="20"/>
                <w:szCs w:val="20"/>
              </w:rPr>
              <w:t>Girls’ Education Challenge</w:t>
            </w:r>
            <w:r>
              <w:rPr>
                <w:rFonts w:ascii="Helvetica Light" w:hAnsi="Helvetica Light"/>
                <w:b w:val="0"/>
                <w:bCs w:val="0"/>
                <w:color w:val="FFFFFF" w:themeColor="background1"/>
                <w:sz w:val="20"/>
                <w:szCs w:val="20"/>
              </w:rPr>
              <w:t xml:space="preserve"> (GEC)</w:t>
            </w:r>
          </w:p>
        </w:tc>
        <w:tc>
          <w:tcPr>
            <w:tcW w:w="1134" w:type="dxa"/>
          </w:tcPr>
          <w:p w14:paraId="45A8FE94" w14:textId="62654988"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7F3B3FAA" w14:textId="62C2C231"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Child safeguarding, SEAH </w:t>
            </w:r>
          </w:p>
        </w:tc>
        <w:tc>
          <w:tcPr>
            <w:tcW w:w="1134" w:type="dxa"/>
          </w:tcPr>
          <w:p w14:paraId="1F065D0A" w14:textId="64A0BF32"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c>
          <w:tcPr>
            <w:tcW w:w="1134" w:type="dxa"/>
          </w:tcPr>
          <w:p w14:paraId="522BFAE9" w14:textId="05D3C280"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No</w:t>
            </w:r>
          </w:p>
        </w:tc>
      </w:tr>
      <w:tr w:rsidR="00440D26" w:rsidRPr="001651B8" w14:paraId="09FE884E" w14:textId="77777777" w:rsidTr="0044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3FB8C9C" w14:textId="18A52243" w:rsidR="00440D26" w:rsidRPr="00197D75" w:rsidRDefault="00440D26" w:rsidP="00440D26">
            <w:pPr>
              <w:pStyle w:val="Default"/>
              <w:spacing w:line="280" w:lineRule="exact"/>
              <w:rPr>
                <w:rFonts w:ascii="Helvetica Light" w:hAnsi="Helvetica Light"/>
                <w:b w:val="0"/>
                <w:bCs w:val="0"/>
                <w:color w:val="FFFFFF" w:themeColor="background1"/>
                <w:sz w:val="20"/>
                <w:szCs w:val="20"/>
              </w:rPr>
            </w:pPr>
            <w:r w:rsidRPr="00376855">
              <w:rPr>
                <w:rFonts w:ascii="Helvetica Light" w:hAnsi="Helvetica Light"/>
                <w:b w:val="0"/>
                <w:bCs w:val="0"/>
                <w:color w:val="FFFFFF" w:themeColor="background1"/>
                <w:sz w:val="20"/>
                <w:szCs w:val="20"/>
              </w:rPr>
              <w:t>Global Partnership for Education</w:t>
            </w:r>
            <w:r>
              <w:rPr>
                <w:rFonts w:ascii="Helvetica Light" w:hAnsi="Helvetica Light"/>
                <w:b w:val="0"/>
                <w:bCs w:val="0"/>
                <w:color w:val="FFFFFF" w:themeColor="background1"/>
                <w:sz w:val="20"/>
                <w:szCs w:val="20"/>
              </w:rPr>
              <w:t xml:space="preserve"> (GPE)</w:t>
            </w:r>
          </w:p>
        </w:tc>
        <w:tc>
          <w:tcPr>
            <w:tcW w:w="1134" w:type="dxa"/>
          </w:tcPr>
          <w:p w14:paraId="344E04FB" w14:textId="12203258"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3021CF86" w14:textId="32118A6B"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SEAH and other forms of misconduct</w:t>
            </w:r>
          </w:p>
        </w:tc>
        <w:tc>
          <w:tcPr>
            <w:tcW w:w="1134" w:type="dxa"/>
          </w:tcPr>
          <w:p w14:paraId="1C232651" w14:textId="19E9FA45"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c>
          <w:tcPr>
            <w:tcW w:w="1134" w:type="dxa"/>
          </w:tcPr>
          <w:p w14:paraId="0B81B4B7" w14:textId="4032E289"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No </w:t>
            </w:r>
          </w:p>
        </w:tc>
      </w:tr>
      <w:tr w:rsidR="00440D26" w:rsidRPr="001651B8" w14:paraId="1DE18422" w14:textId="77777777" w:rsidTr="00440D26">
        <w:tc>
          <w:tcPr>
            <w:cnfStyle w:val="001000000000" w:firstRow="0" w:lastRow="0" w:firstColumn="1" w:lastColumn="0" w:oddVBand="0" w:evenVBand="0" w:oddHBand="0" w:evenHBand="0" w:firstRowFirstColumn="0" w:firstRowLastColumn="0" w:lastRowFirstColumn="0" w:lastRowLastColumn="0"/>
            <w:tcW w:w="3681" w:type="dxa"/>
          </w:tcPr>
          <w:p w14:paraId="04BFD82E" w14:textId="7A1E0937" w:rsidR="00440D26" w:rsidRPr="00197D75" w:rsidRDefault="00440D26" w:rsidP="00440D26">
            <w:pPr>
              <w:pStyle w:val="Default"/>
              <w:spacing w:line="280" w:lineRule="exact"/>
              <w:rPr>
                <w:rFonts w:ascii="Helvetica Light" w:hAnsi="Helvetica Light"/>
                <w:b w:val="0"/>
                <w:bCs w:val="0"/>
                <w:color w:val="FFFFFF" w:themeColor="background1"/>
                <w:sz w:val="20"/>
                <w:szCs w:val="20"/>
              </w:rPr>
            </w:pPr>
            <w:r w:rsidRPr="00376855">
              <w:rPr>
                <w:rFonts w:ascii="Helvetica Light" w:hAnsi="Helvetica Light"/>
                <w:b w:val="0"/>
                <w:bCs w:val="0"/>
                <w:color w:val="FFFFFF" w:themeColor="background1"/>
                <w:sz w:val="20"/>
                <w:szCs w:val="20"/>
              </w:rPr>
              <w:t>Inter-agency Network for Education in Emergencies (INEE)</w:t>
            </w:r>
          </w:p>
        </w:tc>
        <w:tc>
          <w:tcPr>
            <w:tcW w:w="1134" w:type="dxa"/>
          </w:tcPr>
          <w:p w14:paraId="4ED506E5" w14:textId="6D547DA3"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5D766325" w14:textId="5D64BD64"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SEAH </w:t>
            </w:r>
          </w:p>
        </w:tc>
        <w:tc>
          <w:tcPr>
            <w:tcW w:w="1134" w:type="dxa"/>
          </w:tcPr>
          <w:p w14:paraId="21C6681F" w14:textId="7CC283CF"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c>
          <w:tcPr>
            <w:tcW w:w="1134" w:type="dxa"/>
          </w:tcPr>
          <w:p w14:paraId="53953365" w14:textId="24792115"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r>
      <w:tr w:rsidR="00440D26" w:rsidRPr="001651B8" w14:paraId="296C2B03" w14:textId="77777777" w:rsidTr="0044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3E5A357" w14:textId="494A7FD8" w:rsidR="00440D26" w:rsidRDefault="00440D26" w:rsidP="00440D26">
            <w:pPr>
              <w:pStyle w:val="Default"/>
              <w:spacing w:line="280" w:lineRule="exact"/>
              <w:rPr>
                <w:rFonts w:ascii="Helvetica Light" w:hAnsi="Helvetica Light"/>
                <w:b w:val="0"/>
                <w:bCs w:val="0"/>
                <w:color w:val="FFFFFF" w:themeColor="background1"/>
                <w:sz w:val="20"/>
                <w:szCs w:val="20"/>
              </w:rPr>
            </w:pPr>
            <w:r w:rsidRPr="00CB65C7">
              <w:rPr>
                <w:rFonts w:ascii="Helvetica Light" w:hAnsi="Helvetica Light"/>
                <w:b w:val="0"/>
                <w:bCs w:val="0"/>
                <w:color w:val="FFFFFF" w:themeColor="background1"/>
                <w:sz w:val="20"/>
                <w:szCs w:val="20"/>
              </w:rPr>
              <w:t>INSPIRE</w:t>
            </w:r>
          </w:p>
        </w:tc>
        <w:tc>
          <w:tcPr>
            <w:tcW w:w="1134" w:type="dxa"/>
          </w:tcPr>
          <w:p w14:paraId="4BB82B9A" w14:textId="4A17535D"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Model</w:t>
            </w:r>
          </w:p>
        </w:tc>
        <w:tc>
          <w:tcPr>
            <w:tcW w:w="1984" w:type="dxa"/>
          </w:tcPr>
          <w:p w14:paraId="736D9B78" w14:textId="3DFF289C"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VAC  </w:t>
            </w:r>
          </w:p>
        </w:tc>
        <w:tc>
          <w:tcPr>
            <w:tcW w:w="1134" w:type="dxa"/>
          </w:tcPr>
          <w:p w14:paraId="4EF23358" w14:textId="425DB87E"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In part</w:t>
            </w:r>
          </w:p>
        </w:tc>
        <w:tc>
          <w:tcPr>
            <w:tcW w:w="1134" w:type="dxa"/>
          </w:tcPr>
          <w:p w14:paraId="3CA88E69" w14:textId="207B86BA"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Yes </w:t>
            </w:r>
          </w:p>
        </w:tc>
      </w:tr>
      <w:tr w:rsidR="00440D26" w:rsidRPr="001651B8" w14:paraId="6351B20A" w14:textId="77777777" w:rsidTr="00440D26">
        <w:tc>
          <w:tcPr>
            <w:cnfStyle w:val="001000000000" w:firstRow="0" w:lastRow="0" w:firstColumn="1" w:lastColumn="0" w:oddVBand="0" w:evenVBand="0" w:oddHBand="0" w:evenHBand="0" w:firstRowFirstColumn="0" w:firstRowLastColumn="0" w:lastRowFirstColumn="0" w:lastRowLastColumn="0"/>
            <w:tcW w:w="3681" w:type="dxa"/>
          </w:tcPr>
          <w:p w14:paraId="6F96C90A" w14:textId="773B69AD" w:rsidR="00440D26" w:rsidRPr="00197D75" w:rsidRDefault="00440D26" w:rsidP="00440D26">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Safe to Learn</w:t>
            </w:r>
          </w:p>
        </w:tc>
        <w:tc>
          <w:tcPr>
            <w:tcW w:w="1134" w:type="dxa"/>
          </w:tcPr>
          <w:p w14:paraId="06AB89C9" w14:textId="202A223B"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Call to Action</w:t>
            </w:r>
          </w:p>
        </w:tc>
        <w:tc>
          <w:tcPr>
            <w:tcW w:w="1984" w:type="dxa"/>
          </w:tcPr>
          <w:p w14:paraId="7DD18EF3" w14:textId="1018BFCE"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VAC, child safeguarding </w:t>
            </w:r>
          </w:p>
        </w:tc>
        <w:tc>
          <w:tcPr>
            <w:tcW w:w="1134" w:type="dxa"/>
          </w:tcPr>
          <w:p w14:paraId="6B66038D" w14:textId="10B94C67"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c>
          <w:tcPr>
            <w:tcW w:w="1134" w:type="dxa"/>
          </w:tcPr>
          <w:p w14:paraId="43A31B0E" w14:textId="29DDE8D4"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r>
      <w:tr w:rsidR="00440D26" w:rsidRPr="001651B8" w14:paraId="7B5167A4" w14:textId="77777777" w:rsidTr="0044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0280E30" w14:textId="37037238" w:rsidR="00440D26" w:rsidRPr="00197D75" w:rsidRDefault="00440D26" w:rsidP="00440D26">
            <w:pPr>
              <w:pStyle w:val="Default"/>
              <w:spacing w:line="280" w:lineRule="exact"/>
              <w:rPr>
                <w:rFonts w:ascii="Helvetica Light" w:hAnsi="Helvetica Light"/>
                <w:b w:val="0"/>
                <w:bCs w:val="0"/>
                <w:color w:val="FFFFFF" w:themeColor="background1"/>
                <w:sz w:val="20"/>
                <w:szCs w:val="20"/>
              </w:rPr>
            </w:pPr>
            <w:r w:rsidRPr="00C612A4">
              <w:rPr>
                <w:rFonts w:ascii="Helvetica Light" w:hAnsi="Helvetica Light"/>
                <w:b w:val="0"/>
                <w:bCs w:val="0"/>
                <w:color w:val="FFFFFF" w:themeColor="background1"/>
                <w:sz w:val="20"/>
                <w:szCs w:val="20"/>
              </w:rPr>
              <w:lastRenderedPageBreak/>
              <w:t xml:space="preserve">Whole School Approach </w:t>
            </w:r>
            <w:r>
              <w:rPr>
                <w:rFonts w:ascii="Helvetica Light" w:hAnsi="Helvetica Light"/>
                <w:b w:val="0"/>
                <w:bCs w:val="0"/>
                <w:color w:val="FFFFFF" w:themeColor="background1"/>
                <w:sz w:val="20"/>
                <w:szCs w:val="20"/>
              </w:rPr>
              <w:t>t</w:t>
            </w:r>
            <w:r w:rsidRPr="00C612A4">
              <w:rPr>
                <w:rFonts w:ascii="Helvetica Light" w:hAnsi="Helvetica Light"/>
                <w:b w:val="0"/>
                <w:bCs w:val="0"/>
                <w:color w:val="FFFFFF" w:themeColor="background1"/>
                <w:sz w:val="20"/>
                <w:szCs w:val="20"/>
              </w:rPr>
              <w:t xml:space="preserve">o </w:t>
            </w:r>
            <w:r>
              <w:rPr>
                <w:rFonts w:ascii="Helvetica Light" w:hAnsi="Helvetica Light"/>
                <w:b w:val="0"/>
                <w:bCs w:val="0"/>
                <w:color w:val="FFFFFF" w:themeColor="background1"/>
                <w:sz w:val="20"/>
                <w:szCs w:val="20"/>
              </w:rPr>
              <w:t>A</w:t>
            </w:r>
            <w:r w:rsidRPr="00C612A4">
              <w:rPr>
                <w:rFonts w:ascii="Helvetica Light" w:hAnsi="Helvetica Light"/>
                <w:b w:val="0"/>
                <w:bCs w:val="0"/>
                <w:color w:val="FFFFFF" w:themeColor="background1"/>
                <w:sz w:val="20"/>
                <w:szCs w:val="20"/>
              </w:rPr>
              <w:t xml:space="preserve">ddressing </w:t>
            </w:r>
            <w:r>
              <w:rPr>
                <w:rFonts w:ascii="Helvetica Light" w:hAnsi="Helvetica Light"/>
                <w:b w:val="0"/>
                <w:bCs w:val="0"/>
                <w:color w:val="FFFFFF" w:themeColor="background1"/>
                <w:sz w:val="20"/>
                <w:szCs w:val="20"/>
              </w:rPr>
              <w:t>S</w:t>
            </w:r>
            <w:r w:rsidRPr="00C612A4">
              <w:rPr>
                <w:rFonts w:ascii="Helvetica Light" w:hAnsi="Helvetica Light"/>
                <w:b w:val="0"/>
                <w:bCs w:val="0"/>
                <w:color w:val="FFFFFF" w:themeColor="background1"/>
                <w:sz w:val="20"/>
                <w:szCs w:val="20"/>
              </w:rPr>
              <w:t xml:space="preserve">chool </w:t>
            </w:r>
            <w:r>
              <w:rPr>
                <w:rFonts w:ascii="Helvetica Light" w:hAnsi="Helvetica Light"/>
                <w:b w:val="0"/>
                <w:bCs w:val="0"/>
                <w:color w:val="FFFFFF" w:themeColor="background1"/>
                <w:sz w:val="20"/>
                <w:szCs w:val="20"/>
              </w:rPr>
              <w:t>Vi</w:t>
            </w:r>
            <w:r w:rsidRPr="00C612A4">
              <w:rPr>
                <w:rFonts w:ascii="Helvetica Light" w:hAnsi="Helvetica Light"/>
                <w:b w:val="0"/>
                <w:bCs w:val="0"/>
                <w:color w:val="FFFFFF" w:themeColor="background1"/>
                <w:sz w:val="20"/>
                <w:szCs w:val="20"/>
              </w:rPr>
              <w:t>olence</w:t>
            </w:r>
          </w:p>
        </w:tc>
        <w:tc>
          <w:tcPr>
            <w:tcW w:w="1134" w:type="dxa"/>
          </w:tcPr>
          <w:p w14:paraId="2BB51823" w14:textId="2CDE55A5"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Model</w:t>
            </w:r>
          </w:p>
        </w:tc>
        <w:tc>
          <w:tcPr>
            <w:tcW w:w="1984" w:type="dxa"/>
          </w:tcPr>
          <w:p w14:paraId="5D6BC23E" w14:textId="3DFDF2C3"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Child protection, SRGBV, VAC</w:t>
            </w:r>
          </w:p>
        </w:tc>
        <w:tc>
          <w:tcPr>
            <w:tcW w:w="1134" w:type="dxa"/>
          </w:tcPr>
          <w:p w14:paraId="0A07A1F6" w14:textId="520F7B34"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c>
          <w:tcPr>
            <w:tcW w:w="1134" w:type="dxa"/>
          </w:tcPr>
          <w:p w14:paraId="61DD213F" w14:textId="36F65DD9"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Yes </w:t>
            </w:r>
          </w:p>
        </w:tc>
      </w:tr>
      <w:tr w:rsidR="00440D26" w:rsidRPr="001651B8" w14:paraId="10803B6A" w14:textId="77777777" w:rsidTr="00440D26">
        <w:trPr>
          <w:trHeight w:val="405"/>
        </w:trPr>
        <w:tc>
          <w:tcPr>
            <w:cnfStyle w:val="001000000000" w:firstRow="0" w:lastRow="0" w:firstColumn="1" w:lastColumn="0" w:oddVBand="0" w:evenVBand="0" w:oddHBand="0" w:evenHBand="0" w:firstRowFirstColumn="0" w:firstRowLastColumn="0" w:lastRowFirstColumn="0" w:lastRowLastColumn="0"/>
            <w:tcW w:w="3681" w:type="dxa"/>
          </w:tcPr>
          <w:p w14:paraId="7D020525" w14:textId="70FA0997" w:rsidR="00440D26" w:rsidRPr="00197D75" w:rsidRDefault="00440D26" w:rsidP="00440D26">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DFAT child protection and SEAH</w:t>
            </w:r>
          </w:p>
        </w:tc>
        <w:tc>
          <w:tcPr>
            <w:tcW w:w="1134" w:type="dxa"/>
          </w:tcPr>
          <w:p w14:paraId="518C6556" w14:textId="434EE5AF"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121868B1" w14:textId="44CE3FEB"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Child protection, SEAH</w:t>
            </w:r>
          </w:p>
        </w:tc>
        <w:tc>
          <w:tcPr>
            <w:tcW w:w="1134" w:type="dxa"/>
          </w:tcPr>
          <w:p w14:paraId="4D74F69D" w14:textId="3776EFF1" w:rsidR="00440D26" w:rsidRPr="001651B8"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No</w:t>
            </w:r>
          </w:p>
        </w:tc>
        <w:tc>
          <w:tcPr>
            <w:tcW w:w="1134" w:type="dxa"/>
          </w:tcPr>
          <w:p w14:paraId="1B25B43D" w14:textId="68DFB4A9"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Yes </w:t>
            </w:r>
          </w:p>
        </w:tc>
      </w:tr>
      <w:tr w:rsidR="00440D26" w:rsidRPr="004E3654" w14:paraId="673E0AB3" w14:textId="77777777" w:rsidTr="00440D2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681" w:type="dxa"/>
          </w:tcPr>
          <w:p w14:paraId="22740E47" w14:textId="1102899D" w:rsidR="00440D26" w:rsidRPr="0042174B" w:rsidRDefault="00440D26" w:rsidP="00440D26">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Keeping Children Safe (KCS)</w:t>
            </w:r>
          </w:p>
        </w:tc>
        <w:tc>
          <w:tcPr>
            <w:tcW w:w="1134" w:type="dxa"/>
          </w:tcPr>
          <w:p w14:paraId="5954792E" w14:textId="2966025C"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18B9CD2E" w14:textId="49755159" w:rsidR="00440D26" w:rsidRPr="007D7469"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Child safeguarding </w:t>
            </w:r>
          </w:p>
        </w:tc>
        <w:tc>
          <w:tcPr>
            <w:tcW w:w="1134" w:type="dxa"/>
          </w:tcPr>
          <w:p w14:paraId="2B010DAB" w14:textId="34BE9993" w:rsidR="00440D26" w:rsidRPr="007D7469"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No</w:t>
            </w:r>
          </w:p>
        </w:tc>
        <w:tc>
          <w:tcPr>
            <w:tcW w:w="1134" w:type="dxa"/>
          </w:tcPr>
          <w:p w14:paraId="62761630" w14:textId="719CE850" w:rsidR="00440D26"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r>
      <w:tr w:rsidR="00440D26" w:rsidRPr="001651B8" w14:paraId="04AD02BB" w14:textId="77777777" w:rsidTr="00440D26">
        <w:trPr>
          <w:trHeight w:val="405"/>
        </w:trPr>
        <w:tc>
          <w:tcPr>
            <w:cnfStyle w:val="001000000000" w:firstRow="0" w:lastRow="0" w:firstColumn="1" w:lastColumn="0" w:oddVBand="0" w:evenVBand="0" w:oddHBand="0" w:evenHBand="0" w:firstRowFirstColumn="0" w:firstRowLastColumn="0" w:lastRowFirstColumn="0" w:lastRowLastColumn="0"/>
            <w:tcW w:w="3681" w:type="dxa"/>
          </w:tcPr>
          <w:p w14:paraId="0F28F973" w14:textId="07ACF9A9" w:rsidR="00440D26" w:rsidRDefault="00440D26" w:rsidP="00440D26">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UNICEF</w:t>
            </w:r>
          </w:p>
        </w:tc>
        <w:tc>
          <w:tcPr>
            <w:tcW w:w="1134" w:type="dxa"/>
          </w:tcPr>
          <w:p w14:paraId="31F67A95" w14:textId="2FB26602"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57C97CBF" w14:textId="360328D4"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PSEA; Child safeguarding </w:t>
            </w:r>
          </w:p>
        </w:tc>
        <w:tc>
          <w:tcPr>
            <w:tcW w:w="1134" w:type="dxa"/>
          </w:tcPr>
          <w:p w14:paraId="67C38453" w14:textId="2B21FC0A"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No</w:t>
            </w:r>
          </w:p>
        </w:tc>
        <w:tc>
          <w:tcPr>
            <w:tcW w:w="1134" w:type="dxa"/>
          </w:tcPr>
          <w:p w14:paraId="52B8554B" w14:textId="04E1AD5B" w:rsidR="00440D26" w:rsidRDefault="00440D26" w:rsidP="00440D26">
            <w:pPr>
              <w:pStyle w:val="Default"/>
              <w:spacing w:line="280" w:lineRule="exact"/>
              <w:cnfStyle w:val="000000000000" w:firstRow="0" w:lastRow="0" w:firstColumn="0" w:lastColumn="0" w:oddVBand="0" w:evenVBand="0" w:oddHBand="0"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Yes</w:t>
            </w:r>
          </w:p>
        </w:tc>
      </w:tr>
      <w:tr w:rsidR="00440D26" w:rsidRPr="001651B8" w14:paraId="3C1320DF" w14:textId="77777777" w:rsidTr="00440D2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681" w:type="dxa"/>
          </w:tcPr>
          <w:p w14:paraId="02FC9DBF" w14:textId="008B1E50" w:rsidR="00440D26" w:rsidRPr="00CB65C7" w:rsidRDefault="00440D26" w:rsidP="00440D26">
            <w:pPr>
              <w:pStyle w:val="Default"/>
              <w:spacing w:line="280" w:lineRule="exact"/>
              <w:rPr>
                <w:rFonts w:ascii="Helvetica Light" w:hAnsi="Helvetica Light"/>
                <w:b w:val="0"/>
                <w:bCs w:val="0"/>
                <w:color w:val="FFFFFF" w:themeColor="background1"/>
                <w:sz w:val="20"/>
                <w:szCs w:val="20"/>
              </w:rPr>
            </w:pPr>
            <w:r>
              <w:rPr>
                <w:rFonts w:ascii="Helvetica Light" w:hAnsi="Helvetica Light"/>
                <w:b w:val="0"/>
                <w:bCs w:val="0"/>
                <w:color w:val="FFFFFF" w:themeColor="background1"/>
                <w:sz w:val="20"/>
                <w:szCs w:val="20"/>
              </w:rPr>
              <w:t>FCDO’s child and enhanced safeguarding due diligence</w:t>
            </w:r>
          </w:p>
        </w:tc>
        <w:tc>
          <w:tcPr>
            <w:tcW w:w="1134" w:type="dxa"/>
          </w:tcPr>
          <w:p w14:paraId="303C54D2" w14:textId="741681C8"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Standards</w:t>
            </w:r>
          </w:p>
        </w:tc>
        <w:tc>
          <w:tcPr>
            <w:tcW w:w="1984" w:type="dxa"/>
          </w:tcPr>
          <w:p w14:paraId="158ECB1E" w14:textId="344B06A1"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SEAH; Child safeguarding</w:t>
            </w:r>
          </w:p>
        </w:tc>
        <w:tc>
          <w:tcPr>
            <w:tcW w:w="1134" w:type="dxa"/>
          </w:tcPr>
          <w:p w14:paraId="22130BAD" w14:textId="597A1920"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No</w:t>
            </w:r>
          </w:p>
        </w:tc>
        <w:tc>
          <w:tcPr>
            <w:tcW w:w="1134" w:type="dxa"/>
          </w:tcPr>
          <w:p w14:paraId="4FB3B427" w14:textId="5E3A6942" w:rsidR="00440D26" w:rsidRPr="001651B8" w:rsidRDefault="00440D26" w:rsidP="00440D26">
            <w:pPr>
              <w:pStyle w:val="Default"/>
              <w:spacing w:line="280" w:lineRule="exact"/>
              <w:cnfStyle w:val="000000100000" w:firstRow="0" w:lastRow="0" w:firstColumn="0" w:lastColumn="0" w:oddVBand="0" w:evenVBand="0" w:oddHBand="1" w:evenHBand="0" w:firstRowFirstColumn="0" w:firstRowLastColumn="0" w:lastRowFirstColumn="0" w:lastRowLastColumn="0"/>
              <w:rPr>
                <w:rFonts w:ascii="Helvetica Light" w:hAnsi="Helvetica Light"/>
                <w:bCs/>
                <w:color w:val="auto"/>
                <w:sz w:val="20"/>
                <w:szCs w:val="20"/>
              </w:rPr>
            </w:pPr>
            <w:r>
              <w:rPr>
                <w:rFonts w:ascii="Helvetica Light" w:hAnsi="Helvetica Light"/>
                <w:bCs/>
                <w:color w:val="auto"/>
                <w:sz w:val="20"/>
                <w:szCs w:val="20"/>
              </w:rPr>
              <w:t xml:space="preserve">Yes </w:t>
            </w:r>
          </w:p>
        </w:tc>
      </w:tr>
    </w:tbl>
    <w:p w14:paraId="11D878B4" w14:textId="77777777" w:rsidR="00042817" w:rsidRDefault="00042817">
      <w:pPr>
        <w:spacing w:after="200" w:line="276" w:lineRule="auto"/>
        <w:rPr>
          <w:rFonts w:cstheme="minorBidi"/>
        </w:rPr>
        <w:sectPr w:rsidR="00042817" w:rsidSect="00E7214D">
          <w:headerReference w:type="default" r:id="rId8"/>
          <w:footerReference w:type="default" r:id="rId9"/>
          <w:pgSz w:w="11906" w:h="16838" w:code="9"/>
          <w:pgMar w:top="1440" w:right="1440" w:bottom="1440" w:left="1440" w:header="709" w:footer="283" w:gutter="0"/>
          <w:cols w:space="708"/>
          <w:docGrid w:linePitch="360"/>
        </w:sectPr>
      </w:pPr>
    </w:p>
    <w:tbl>
      <w:tblPr>
        <w:tblStyle w:val="GridTable1Light-Accent4"/>
        <w:tblW w:w="14596" w:type="dxa"/>
        <w:tblLayout w:type="fixed"/>
        <w:tblLook w:val="04A0" w:firstRow="1" w:lastRow="0" w:firstColumn="1" w:lastColumn="0" w:noHBand="0" w:noVBand="1"/>
      </w:tblPr>
      <w:tblGrid>
        <w:gridCol w:w="1129"/>
        <w:gridCol w:w="6804"/>
        <w:gridCol w:w="426"/>
        <w:gridCol w:w="850"/>
        <w:gridCol w:w="425"/>
        <w:gridCol w:w="426"/>
        <w:gridCol w:w="425"/>
        <w:gridCol w:w="425"/>
        <w:gridCol w:w="425"/>
        <w:gridCol w:w="709"/>
        <w:gridCol w:w="425"/>
        <w:gridCol w:w="709"/>
        <w:gridCol w:w="709"/>
        <w:gridCol w:w="709"/>
      </w:tblGrid>
      <w:tr w:rsidR="00A01952" w:rsidRPr="001651B8" w14:paraId="36C600C5" w14:textId="77777777" w:rsidTr="00D1505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596" w:type="dxa"/>
            <w:gridSpan w:val="14"/>
          </w:tcPr>
          <w:p w14:paraId="618497F2" w14:textId="4303824E" w:rsidR="00A01952" w:rsidRPr="00D1505C" w:rsidRDefault="00A01952" w:rsidP="004B6024">
            <w:pPr>
              <w:pStyle w:val="TableText"/>
              <w:spacing w:before="0" w:after="0" w:line="240" w:lineRule="auto"/>
            </w:pPr>
            <w:r w:rsidRPr="00D1505C">
              <w:lastRenderedPageBreak/>
              <w:t xml:space="preserve">Table 2: </w:t>
            </w:r>
            <w:r>
              <w:t>Overview of findings across each standard</w:t>
            </w:r>
          </w:p>
        </w:tc>
      </w:tr>
      <w:tr w:rsidR="004B6024" w:rsidRPr="001651B8" w14:paraId="76BC7378" w14:textId="77777777" w:rsidTr="00D21D9C">
        <w:trPr>
          <w:trHeight w:val="1550"/>
        </w:trPr>
        <w:tc>
          <w:tcPr>
            <w:cnfStyle w:val="001000000000" w:firstRow="0" w:lastRow="0" w:firstColumn="1" w:lastColumn="0" w:oddVBand="0" w:evenVBand="0" w:oddHBand="0" w:evenHBand="0" w:firstRowFirstColumn="0" w:firstRowLastColumn="0" w:lastRowFirstColumn="0" w:lastRowLastColumn="0"/>
            <w:tcW w:w="7933" w:type="dxa"/>
            <w:gridSpan w:val="2"/>
          </w:tcPr>
          <w:p w14:paraId="54671391" w14:textId="77777777" w:rsidR="00440D26" w:rsidRDefault="00440D26" w:rsidP="004B6024">
            <w:pPr>
              <w:pStyle w:val="TableText"/>
              <w:rPr>
                <w:b w:val="0"/>
                <w:bCs w:val="0"/>
                <w:sz w:val="20"/>
                <w:szCs w:val="20"/>
              </w:rPr>
            </w:pPr>
          </w:p>
          <w:p w14:paraId="264C49B8" w14:textId="77777777" w:rsidR="00440D26" w:rsidRDefault="00440D26" w:rsidP="004B6024">
            <w:pPr>
              <w:pStyle w:val="TableText"/>
              <w:rPr>
                <w:b w:val="0"/>
                <w:bCs w:val="0"/>
                <w:sz w:val="20"/>
                <w:szCs w:val="20"/>
              </w:rPr>
            </w:pPr>
          </w:p>
          <w:p w14:paraId="4FB7A5A4" w14:textId="77777777" w:rsidR="00440D26" w:rsidRDefault="00440D26" w:rsidP="004B6024">
            <w:pPr>
              <w:pStyle w:val="TableText"/>
              <w:rPr>
                <w:b w:val="0"/>
                <w:bCs w:val="0"/>
                <w:sz w:val="20"/>
                <w:szCs w:val="20"/>
              </w:rPr>
            </w:pPr>
          </w:p>
          <w:p w14:paraId="0CF266E9" w14:textId="57B4D762" w:rsidR="004B6024" w:rsidRPr="004B6024" w:rsidRDefault="00440D26" w:rsidP="004B6024">
            <w:pPr>
              <w:pStyle w:val="TableText"/>
              <w:rPr>
                <w:sz w:val="20"/>
                <w:szCs w:val="20"/>
              </w:rPr>
            </w:pPr>
            <w:r>
              <w:rPr>
                <w:sz w:val="20"/>
                <w:szCs w:val="20"/>
              </w:rPr>
              <w:t>Mapping of safeguarding standards by content and implementation</w:t>
            </w:r>
          </w:p>
        </w:tc>
        <w:tc>
          <w:tcPr>
            <w:tcW w:w="426" w:type="dxa"/>
            <w:textDirection w:val="btLr"/>
          </w:tcPr>
          <w:p w14:paraId="6BD5235A" w14:textId="6B5E8B37"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46996">
              <w:rPr>
                <w:sz w:val="20"/>
                <w:szCs w:val="20"/>
              </w:rPr>
              <w:t>CPMS</w:t>
            </w:r>
          </w:p>
        </w:tc>
        <w:tc>
          <w:tcPr>
            <w:tcW w:w="850" w:type="dxa"/>
            <w:textDirection w:val="btLr"/>
          </w:tcPr>
          <w:p w14:paraId="467EB5CB" w14:textId="7E5CD4E4"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80744">
              <w:rPr>
                <w:sz w:val="20"/>
                <w:szCs w:val="20"/>
              </w:rPr>
              <w:t>Council of International Schools</w:t>
            </w:r>
          </w:p>
        </w:tc>
        <w:tc>
          <w:tcPr>
            <w:tcW w:w="425" w:type="dxa"/>
            <w:textDirection w:val="btLr"/>
          </w:tcPr>
          <w:p w14:paraId="538E657A" w14:textId="056BAD72"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GEC</w:t>
            </w:r>
          </w:p>
        </w:tc>
        <w:tc>
          <w:tcPr>
            <w:tcW w:w="426" w:type="dxa"/>
            <w:textDirection w:val="btLr"/>
          </w:tcPr>
          <w:p w14:paraId="6C4EFDB4" w14:textId="30D76BEF"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GPE</w:t>
            </w:r>
          </w:p>
        </w:tc>
        <w:tc>
          <w:tcPr>
            <w:tcW w:w="425" w:type="dxa"/>
            <w:textDirection w:val="btLr"/>
          </w:tcPr>
          <w:p w14:paraId="6E31543B" w14:textId="7DEA6E4A"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INEE</w:t>
            </w:r>
          </w:p>
        </w:tc>
        <w:tc>
          <w:tcPr>
            <w:tcW w:w="425" w:type="dxa"/>
            <w:textDirection w:val="btLr"/>
          </w:tcPr>
          <w:p w14:paraId="456A6C10" w14:textId="36CBA21D"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INSPIRE</w:t>
            </w:r>
          </w:p>
        </w:tc>
        <w:tc>
          <w:tcPr>
            <w:tcW w:w="425" w:type="dxa"/>
            <w:textDirection w:val="btLr"/>
          </w:tcPr>
          <w:p w14:paraId="50EE80E8" w14:textId="06397929"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w:t>
            </w:r>
            <w:r w:rsidRPr="007C0EF3">
              <w:rPr>
                <w:sz w:val="20"/>
                <w:szCs w:val="20"/>
              </w:rPr>
              <w:t>afe to Learn</w:t>
            </w:r>
          </w:p>
        </w:tc>
        <w:tc>
          <w:tcPr>
            <w:tcW w:w="709" w:type="dxa"/>
            <w:textDirection w:val="btLr"/>
          </w:tcPr>
          <w:p w14:paraId="523E955B" w14:textId="207A2478"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80744">
              <w:rPr>
                <w:sz w:val="20"/>
                <w:szCs w:val="20"/>
              </w:rPr>
              <w:t xml:space="preserve">Whole School Approach </w:t>
            </w:r>
          </w:p>
        </w:tc>
        <w:tc>
          <w:tcPr>
            <w:tcW w:w="425" w:type="dxa"/>
            <w:textDirection w:val="btLr"/>
          </w:tcPr>
          <w:p w14:paraId="30441B41" w14:textId="5FC1A3D6"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80744">
              <w:rPr>
                <w:sz w:val="20"/>
                <w:szCs w:val="20"/>
              </w:rPr>
              <w:t xml:space="preserve">DFAT </w:t>
            </w:r>
          </w:p>
        </w:tc>
        <w:tc>
          <w:tcPr>
            <w:tcW w:w="709" w:type="dxa"/>
            <w:textDirection w:val="btLr"/>
          </w:tcPr>
          <w:p w14:paraId="69DB3FF9" w14:textId="0F166C3D"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Keeping Children Safe</w:t>
            </w:r>
          </w:p>
        </w:tc>
        <w:tc>
          <w:tcPr>
            <w:tcW w:w="709" w:type="dxa"/>
            <w:textDirection w:val="btLr"/>
          </w:tcPr>
          <w:p w14:paraId="77B669B4" w14:textId="4B2C23A9" w:rsidR="004B6024"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UNICEF PSEA Process</w:t>
            </w:r>
          </w:p>
        </w:tc>
        <w:tc>
          <w:tcPr>
            <w:tcW w:w="709" w:type="dxa"/>
            <w:textDirection w:val="btLr"/>
          </w:tcPr>
          <w:p w14:paraId="666CD8A5" w14:textId="359B4E72" w:rsidR="004B6024" w:rsidRPr="001651B8" w:rsidRDefault="004B6024" w:rsidP="004B602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A80744">
              <w:rPr>
                <w:sz w:val="20"/>
                <w:szCs w:val="20"/>
              </w:rPr>
              <w:t>FCDO</w:t>
            </w:r>
            <w:r w:rsidR="000377E9">
              <w:rPr>
                <w:sz w:val="20"/>
                <w:szCs w:val="20"/>
              </w:rPr>
              <w:t>’</w:t>
            </w:r>
            <w:r w:rsidRPr="00A80744">
              <w:rPr>
                <w:sz w:val="20"/>
                <w:szCs w:val="20"/>
              </w:rPr>
              <w:t xml:space="preserve">s safeguarding </w:t>
            </w:r>
            <w:r>
              <w:rPr>
                <w:sz w:val="20"/>
                <w:szCs w:val="20"/>
              </w:rPr>
              <w:t>DD</w:t>
            </w:r>
          </w:p>
        </w:tc>
      </w:tr>
      <w:tr w:rsidR="004B6024" w:rsidRPr="001651B8" w14:paraId="166C4242"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val="restart"/>
          </w:tcPr>
          <w:p w14:paraId="63BFD6DA" w14:textId="38991279" w:rsidR="004B6024" w:rsidRPr="004573BB" w:rsidRDefault="004B6024" w:rsidP="004B6024">
            <w:pPr>
              <w:pStyle w:val="TableText"/>
              <w:spacing w:before="20" w:after="20"/>
              <w:rPr>
                <w:sz w:val="20"/>
                <w:szCs w:val="20"/>
              </w:rPr>
            </w:pPr>
            <w:r w:rsidRPr="004573BB">
              <w:rPr>
                <w:sz w:val="20"/>
                <w:szCs w:val="20"/>
              </w:rPr>
              <w:t>Content of standards</w:t>
            </w:r>
          </w:p>
        </w:tc>
        <w:tc>
          <w:tcPr>
            <w:tcW w:w="6804" w:type="dxa"/>
          </w:tcPr>
          <w:p w14:paraId="0BCC72AF" w14:textId="6D189959"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rStyle w:val="CommentReference"/>
                <w:rFonts w:ascii="Times New Roman" w:hAnsi="Times New Roman" w:cs="Times New Roman"/>
                <w:color w:val="auto"/>
              </w:rPr>
            </w:pPr>
            <w:r w:rsidRPr="00474F63">
              <w:rPr>
                <w:sz w:val="20"/>
                <w:szCs w:val="20"/>
              </w:rPr>
              <w:t>Covers SEAH</w:t>
            </w:r>
          </w:p>
        </w:tc>
        <w:tc>
          <w:tcPr>
            <w:tcW w:w="426" w:type="dxa"/>
          </w:tcPr>
          <w:p w14:paraId="7FDC848C" w14:textId="250FB7A4"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56339A4B"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2CFD2459" w14:textId="0EE9A5DD"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026D356D" w14:textId="53546E8A"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478D1E46" w14:textId="2596126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570741DA" w14:textId="3D16F18D"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2DA85085"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5479F0CE"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1F89DD4A" w14:textId="22B7232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D2BCC23" w14:textId="6A430E8A"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8457FFF" w14:textId="7760D5D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4015F4CD" w14:textId="76F4DEAA" w:rsidR="004B6024" w:rsidRPr="00A80744"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651B8">
              <w:rPr>
                <w:rFonts w:ascii="Segoe UI Emoji" w:eastAsia="MS Gothic" w:hAnsi="Segoe UI Emoji" w:cs="Segoe UI Emoji"/>
                <w:color w:val="222222"/>
                <w:sz w:val="20"/>
                <w:szCs w:val="20"/>
                <w:shd w:val="clear" w:color="auto" w:fill="FFFFFF"/>
              </w:rPr>
              <w:t>✔</w:t>
            </w:r>
          </w:p>
        </w:tc>
      </w:tr>
      <w:tr w:rsidR="004B6024" w:rsidRPr="001651B8" w14:paraId="3BA706DD"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5CB8567D" w14:textId="77777777" w:rsidR="004B6024" w:rsidRPr="00474F63" w:rsidRDefault="004B6024" w:rsidP="004B6024">
            <w:pPr>
              <w:pStyle w:val="TableText"/>
              <w:spacing w:before="20" w:after="20"/>
              <w:rPr>
                <w:sz w:val="20"/>
                <w:szCs w:val="20"/>
              </w:rPr>
            </w:pPr>
          </w:p>
        </w:tc>
        <w:tc>
          <w:tcPr>
            <w:tcW w:w="6804" w:type="dxa"/>
          </w:tcPr>
          <w:p w14:paraId="7B3929C0" w14:textId="586FD110"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Takes a comprehensive view of violence, including physical, sexual and emotional violence</w:t>
            </w:r>
          </w:p>
        </w:tc>
        <w:tc>
          <w:tcPr>
            <w:tcW w:w="426" w:type="dxa"/>
          </w:tcPr>
          <w:p w14:paraId="2CC5C737" w14:textId="6704CF64"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33FD3C54" w14:textId="4A6018B4"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9487AF0" w14:textId="348CD2A6"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54EBC26F" w14:textId="69217F3E"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2ADB35CE" w14:textId="094CEDA3"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B12E44B" w14:textId="343D7ED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1E051DAC" w14:textId="65E9D0AA"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0297352" w14:textId="08D5D6A1"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A72D2F6" w14:textId="5A0C2DF5" w:rsidR="004B6024" w:rsidRPr="001651B8" w:rsidRDefault="000377E9"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4E193B0" w14:textId="2991AEA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054A7CD7"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292FECDA" w14:textId="431AF47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3A3C909A"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334BD6E8" w14:textId="77777777" w:rsidR="004B6024" w:rsidRPr="00474F63" w:rsidRDefault="004B6024" w:rsidP="004B6024">
            <w:pPr>
              <w:pStyle w:val="TableText"/>
              <w:spacing w:before="20" w:after="20"/>
              <w:rPr>
                <w:sz w:val="20"/>
                <w:szCs w:val="20"/>
              </w:rPr>
            </w:pPr>
          </w:p>
        </w:tc>
        <w:tc>
          <w:tcPr>
            <w:tcW w:w="6804" w:type="dxa"/>
          </w:tcPr>
          <w:p w14:paraId="407A41E9" w14:textId="3CF66222"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Includes a focus on education systems</w:t>
            </w:r>
          </w:p>
        </w:tc>
        <w:tc>
          <w:tcPr>
            <w:tcW w:w="426" w:type="dxa"/>
          </w:tcPr>
          <w:p w14:paraId="37FAFDE2" w14:textId="3E950DBD"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4382F2F7" w14:textId="63A07E31"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70FF84B7" w14:textId="1979E91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4D0B0C00" w14:textId="451B68EE"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7D5A01BE" w14:textId="67452F20"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28FB7EF1" w14:textId="36380F64"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2E45B2B9" w14:textId="55F7017E"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197FEAE8" w14:textId="0E979976"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6E9241E"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39D97D8E" w14:textId="204BE6B3" w:rsidR="004B6024" w:rsidRPr="001651B8" w:rsidRDefault="004B6024" w:rsidP="000377E9">
            <w:pPr>
              <w:pStyle w:val="TableText"/>
              <w:spacing w:before="20" w:after="20"/>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5088A7D7"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29CE808F" w14:textId="18FAAC1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r w:rsidR="004B6024" w:rsidRPr="001651B8" w14:paraId="517E494B"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792470E6" w14:textId="77777777" w:rsidR="004B6024" w:rsidRPr="00474F63" w:rsidRDefault="004B6024" w:rsidP="004B6024">
            <w:pPr>
              <w:pStyle w:val="TableText"/>
              <w:spacing w:before="20" w:after="20"/>
              <w:rPr>
                <w:sz w:val="20"/>
                <w:szCs w:val="20"/>
              </w:rPr>
            </w:pPr>
          </w:p>
        </w:tc>
        <w:tc>
          <w:tcPr>
            <w:tcW w:w="6804" w:type="dxa"/>
          </w:tcPr>
          <w:p w14:paraId="50276F47" w14:textId="32D67A08"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Provides detail that is relevant to SEAH in education sector</w:t>
            </w:r>
          </w:p>
        </w:tc>
        <w:tc>
          <w:tcPr>
            <w:tcW w:w="426" w:type="dxa"/>
          </w:tcPr>
          <w:p w14:paraId="6DD3F33B"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850" w:type="dxa"/>
          </w:tcPr>
          <w:p w14:paraId="204E54CA"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503EDEC6" w14:textId="74F01FC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71933F65" w14:textId="47955285"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3D64CDC0"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196235A7"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15030F92"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1667896E" w14:textId="68E6F57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5149053B"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47F0E3B5"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6424F0A4"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0E514952" w14:textId="11FD4F9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r w:rsidR="004B6024" w:rsidRPr="001651B8" w14:paraId="5FD95538"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0E8B374C" w14:textId="77777777" w:rsidR="004B6024" w:rsidRPr="00474F63" w:rsidRDefault="004B6024" w:rsidP="004B6024">
            <w:pPr>
              <w:pStyle w:val="TableText"/>
              <w:spacing w:before="20" w:after="20"/>
              <w:rPr>
                <w:bCs w:val="0"/>
                <w:sz w:val="20"/>
                <w:szCs w:val="20"/>
              </w:rPr>
            </w:pPr>
          </w:p>
        </w:tc>
        <w:tc>
          <w:tcPr>
            <w:tcW w:w="6804" w:type="dxa"/>
          </w:tcPr>
          <w:p w14:paraId="0DD529C4" w14:textId="20C1A56E" w:rsidR="004B6024"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Covers SEAH against </w:t>
            </w:r>
            <w:r w:rsidR="000377E9">
              <w:rPr>
                <w:sz w:val="20"/>
                <w:szCs w:val="20"/>
              </w:rPr>
              <w:t>adults</w:t>
            </w:r>
            <w:r>
              <w:rPr>
                <w:sz w:val="20"/>
                <w:szCs w:val="20"/>
              </w:rPr>
              <w:t xml:space="preserve"> as well as children</w:t>
            </w:r>
          </w:p>
        </w:tc>
        <w:tc>
          <w:tcPr>
            <w:tcW w:w="426" w:type="dxa"/>
          </w:tcPr>
          <w:p w14:paraId="2EE3F22C"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850" w:type="dxa"/>
          </w:tcPr>
          <w:p w14:paraId="3B6DCF71"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57D08866" w14:textId="3B00CC65"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01E6D2B9" w14:textId="468B8CE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38D8DBD0"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0E31CE80"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0B951F75"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0A23C737" w14:textId="7F63DFD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1FAC2FF5" w14:textId="6E245C43" w:rsidR="004B6024" w:rsidRPr="001651B8" w:rsidRDefault="000377E9"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1A779073"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015806E5" w14:textId="03F477D2" w:rsidR="004B6024" w:rsidRPr="001651B8" w:rsidRDefault="000377E9"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E9F5C5F" w14:textId="54A561F8" w:rsidR="004B6024" w:rsidRPr="001651B8" w:rsidRDefault="000377E9"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61460088"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43002B10" w14:textId="77777777" w:rsidR="004B6024" w:rsidRPr="00474F63" w:rsidRDefault="004B6024" w:rsidP="004B6024">
            <w:pPr>
              <w:pStyle w:val="TableText"/>
              <w:spacing w:before="20" w:after="20"/>
              <w:rPr>
                <w:bCs w:val="0"/>
                <w:sz w:val="20"/>
                <w:szCs w:val="20"/>
              </w:rPr>
            </w:pPr>
          </w:p>
        </w:tc>
        <w:tc>
          <w:tcPr>
            <w:tcW w:w="6804" w:type="dxa"/>
          </w:tcPr>
          <w:p w14:paraId="7880D116" w14:textId="2E5DAFFF" w:rsidR="004B6024"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Underpinned by principles, goals or standards</w:t>
            </w:r>
          </w:p>
        </w:tc>
        <w:tc>
          <w:tcPr>
            <w:tcW w:w="426" w:type="dxa"/>
          </w:tcPr>
          <w:p w14:paraId="7BBF89AB" w14:textId="773CE06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0E75D796"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036D8426" w14:textId="28AE1F20"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0C9F1AB6"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2191DEB3" w14:textId="642DBF35"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4F99C9C1"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4122094A" w14:textId="000122A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5209615" w14:textId="359061B4"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3A0BC17" w14:textId="66CD7EC4"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79444C3" w14:textId="43E7A7F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781EB5A8" w14:textId="58F8BC4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1BFC1732"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r w:rsidR="004B6024" w:rsidRPr="001651B8" w14:paraId="5BD5E0D4"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558F4057" w14:textId="77777777" w:rsidR="004B6024" w:rsidRPr="00474F63" w:rsidRDefault="004B6024" w:rsidP="004B6024">
            <w:pPr>
              <w:pStyle w:val="TableText"/>
              <w:spacing w:before="20" w:after="20"/>
              <w:rPr>
                <w:bCs w:val="0"/>
                <w:sz w:val="20"/>
                <w:szCs w:val="20"/>
              </w:rPr>
            </w:pPr>
          </w:p>
        </w:tc>
        <w:tc>
          <w:tcPr>
            <w:tcW w:w="6804" w:type="dxa"/>
          </w:tcPr>
          <w:p w14:paraId="73A428C3" w14:textId="5CB86FDE" w:rsidR="004B6024"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Includes latest evidence</w:t>
            </w:r>
          </w:p>
        </w:tc>
        <w:tc>
          <w:tcPr>
            <w:tcW w:w="426" w:type="dxa"/>
          </w:tcPr>
          <w:p w14:paraId="7A078E50"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850" w:type="dxa"/>
          </w:tcPr>
          <w:p w14:paraId="75778647"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3220FD3F"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6" w:type="dxa"/>
          </w:tcPr>
          <w:p w14:paraId="2D40B1F1"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06489178"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30437BD6" w14:textId="1FB350E3"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7B9F4E76" w14:textId="469B3F61"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304448F2" w14:textId="7F00FB3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05866DFA"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3EC146FC" w14:textId="2924B6A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81064A6"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4C0DFDD3"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r w:rsidR="004B6024" w:rsidRPr="001651B8" w14:paraId="1EBB9EDD"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4577E791" w14:textId="77777777" w:rsidR="004B6024" w:rsidRPr="00474F63" w:rsidRDefault="004B6024" w:rsidP="004B6024">
            <w:pPr>
              <w:pStyle w:val="TableText"/>
              <w:spacing w:before="20" w:after="20"/>
              <w:rPr>
                <w:bCs w:val="0"/>
                <w:sz w:val="20"/>
                <w:szCs w:val="20"/>
              </w:rPr>
            </w:pPr>
          </w:p>
        </w:tc>
        <w:tc>
          <w:tcPr>
            <w:tcW w:w="6804" w:type="dxa"/>
          </w:tcPr>
          <w:p w14:paraId="23FB8F67" w14:textId="069D22FE" w:rsidR="004B6024"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Links to relevant legislation and international instruments</w:t>
            </w:r>
          </w:p>
        </w:tc>
        <w:tc>
          <w:tcPr>
            <w:tcW w:w="426" w:type="dxa"/>
          </w:tcPr>
          <w:p w14:paraId="7E2CED11" w14:textId="7579B9F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64DBD6BF"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36E8268B" w14:textId="3AECDFB3"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1A4C7EE6"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3321FCA1" w14:textId="4A0D3343"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1D7AE1D6" w14:textId="3D32DAF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2A28C3B" w14:textId="4CDB367E"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4CA3B3D4"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53B7ED21" w14:textId="748503F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30D5DFA8" w14:textId="00811146"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3ACAE1FD" w14:textId="595CA120"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409FBA95" w14:textId="5D571383"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1A701EA0"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1ECA5296" w14:textId="77777777" w:rsidR="004B6024" w:rsidRPr="00474F63" w:rsidRDefault="004B6024" w:rsidP="004B6024">
            <w:pPr>
              <w:pStyle w:val="TableText"/>
              <w:spacing w:before="20" w:after="20"/>
              <w:rPr>
                <w:bCs w:val="0"/>
                <w:sz w:val="20"/>
                <w:szCs w:val="20"/>
              </w:rPr>
            </w:pPr>
          </w:p>
        </w:tc>
        <w:tc>
          <w:tcPr>
            <w:tcW w:w="6804" w:type="dxa"/>
          </w:tcPr>
          <w:p w14:paraId="52CF1736" w14:textId="457C2A3A" w:rsidR="004B6024"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Provides relevant reference tools and resources </w:t>
            </w:r>
          </w:p>
        </w:tc>
        <w:tc>
          <w:tcPr>
            <w:tcW w:w="426" w:type="dxa"/>
          </w:tcPr>
          <w:p w14:paraId="4ECDE04A" w14:textId="59E01DF5"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4DCBA328"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4D4D65A4" w14:textId="2C4E9E0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1F03366C"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315A047D" w14:textId="7774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5B9BD69C" w14:textId="6307595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14F7BD0A" w14:textId="10C667B4"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F8B2877" w14:textId="63B39D51"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EB9D894"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36C5B77C" w14:textId="728058A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522B6301" w14:textId="519E2995"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0C4CEE7"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r w:rsidR="004B6024" w:rsidRPr="001651B8" w14:paraId="64FA9029"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val="restart"/>
          </w:tcPr>
          <w:p w14:paraId="19082A20" w14:textId="2ADA0C7E" w:rsidR="004B6024" w:rsidRPr="00384BA6" w:rsidRDefault="004B6024" w:rsidP="004B6024">
            <w:pPr>
              <w:pStyle w:val="TableText"/>
              <w:spacing w:before="20" w:after="20"/>
              <w:rPr>
                <w:sz w:val="20"/>
                <w:szCs w:val="20"/>
              </w:rPr>
            </w:pPr>
            <w:r w:rsidRPr="00384BA6">
              <w:rPr>
                <w:sz w:val="20"/>
                <w:szCs w:val="20"/>
              </w:rPr>
              <w:t>Implementation of standards</w:t>
            </w:r>
          </w:p>
        </w:tc>
        <w:tc>
          <w:tcPr>
            <w:tcW w:w="6804" w:type="dxa"/>
          </w:tcPr>
          <w:p w14:paraId="5DA02C11" w14:textId="5FA1CF07"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Recommends a ‘whole of school’ approach that addresses organisational culture in schools/education systems</w:t>
            </w:r>
          </w:p>
        </w:tc>
        <w:tc>
          <w:tcPr>
            <w:tcW w:w="426" w:type="dxa"/>
          </w:tcPr>
          <w:p w14:paraId="01CF94BB"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850" w:type="dxa"/>
          </w:tcPr>
          <w:p w14:paraId="481D8B96" w14:textId="1F15FE9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3912F6B3" w14:textId="5F11881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430DFB56"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531E52A6"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7EED8C59" w14:textId="2BFC8654"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C17017C" w14:textId="26851565"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7731354" w14:textId="7CA708F5"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7BBF3033"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2068509B"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470C2B05"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5F1851E6"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r w:rsidR="004B6024" w:rsidRPr="001651B8" w14:paraId="30388D2F"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32F9A487" w14:textId="77777777" w:rsidR="004B6024" w:rsidRPr="007376AC" w:rsidRDefault="004B6024" w:rsidP="004B6024">
            <w:pPr>
              <w:pStyle w:val="TableText"/>
              <w:spacing w:before="20" w:after="20"/>
              <w:rPr>
                <w:b w:val="0"/>
                <w:bCs w:val="0"/>
                <w:sz w:val="20"/>
                <w:szCs w:val="20"/>
              </w:rPr>
            </w:pPr>
          </w:p>
        </w:tc>
        <w:tc>
          <w:tcPr>
            <w:tcW w:w="6804" w:type="dxa"/>
          </w:tcPr>
          <w:p w14:paraId="2E299FBE" w14:textId="2672696D"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74F63">
              <w:rPr>
                <w:sz w:val="20"/>
                <w:szCs w:val="20"/>
              </w:rPr>
              <w:t>Includes a policy/other form of written commitment</w:t>
            </w:r>
          </w:p>
        </w:tc>
        <w:tc>
          <w:tcPr>
            <w:tcW w:w="426" w:type="dxa"/>
          </w:tcPr>
          <w:p w14:paraId="1E54C309"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850" w:type="dxa"/>
          </w:tcPr>
          <w:p w14:paraId="59801251" w14:textId="29D5743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328FFBA1" w14:textId="3E9F1633"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04CBDBC4" w14:textId="72A9A341"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7957043"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5B244E9E"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3EDC0E9A"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16F41D3D"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21567E11" w14:textId="2DF6D222"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7614235F" w14:textId="40D62802"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4A9E1349" w14:textId="3BAE149E"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34431560" w14:textId="14A14985"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7EAFA31E"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65CB7BD0" w14:textId="77777777" w:rsidR="004B6024" w:rsidRPr="007376AC" w:rsidRDefault="004B6024" w:rsidP="004B6024">
            <w:pPr>
              <w:pStyle w:val="TableText"/>
              <w:spacing w:before="20" w:after="20"/>
              <w:rPr>
                <w:b w:val="0"/>
                <w:bCs w:val="0"/>
                <w:sz w:val="20"/>
                <w:szCs w:val="20"/>
              </w:rPr>
            </w:pPr>
          </w:p>
        </w:tc>
        <w:tc>
          <w:tcPr>
            <w:tcW w:w="6804" w:type="dxa"/>
          </w:tcPr>
          <w:p w14:paraId="4A59B633" w14:textId="2ECEF128"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74F63">
              <w:rPr>
                <w:sz w:val="20"/>
                <w:szCs w:val="20"/>
              </w:rPr>
              <w:t xml:space="preserve">Procedures for reporting, responding to and investigating violence and abuse  </w:t>
            </w:r>
          </w:p>
        </w:tc>
        <w:tc>
          <w:tcPr>
            <w:tcW w:w="426" w:type="dxa"/>
          </w:tcPr>
          <w:p w14:paraId="67701DF8" w14:textId="05EA2922"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6B4E9954" w14:textId="7CD8887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350E5A95" w14:textId="78238AAD"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645D44E9" w14:textId="70E8E1EE"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144C4BD4" w14:textId="4A18002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767B90CA"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0CBD07A3" w14:textId="5A929596"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15ACD560" w14:textId="2F0FABB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3D26A745" w14:textId="70E8384B"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EDDCDC4" w14:textId="72C9A73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704F5A11" w14:textId="2059C2E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10DD5926" w14:textId="30CD8236"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481DC0FB"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299F011C" w14:textId="77777777" w:rsidR="004B6024" w:rsidRPr="007376AC" w:rsidRDefault="004B6024" w:rsidP="004B6024">
            <w:pPr>
              <w:pStyle w:val="TableText"/>
              <w:spacing w:before="20" w:after="20"/>
              <w:rPr>
                <w:b w:val="0"/>
                <w:bCs w:val="0"/>
                <w:sz w:val="20"/>
                <w:szCs w:val="20"/>
              </w:rPr>
            </w:pPr>
          </w:p>
        </w:tc>
        <w:tc>
          <w:tcPr>
            <w:tcW w:w="6804" w:type="dxa"/>
          </w:tcPr>
          <w:p w14:paraId="53FA6051" w14:textId="1F109DC0"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74F63">
              <w:rPr>
                <w:sz w:val="20"/>
                <w:szCs w:val="20"/>
              </w:rPr>
              <w:t xml:space="preserve">Code of conduct </w:t>
            </w:r>
            <w:r>
              <w:rPr>
                <w:sz w:val="20"/>
                <w:szCs w:val="20"/>
              </w:rPr>
              <w:t>on</w:t>
            </w:r>
            <w:r w:rsidRPr="00474F63">
              <w:rPr>
                <w:sz w:val="20"/>
                <w:szCs w:val="20"/>
              </w:rPr>
              <w:t xml:space="preserve"> safeguarding, SEAH or other forms of violence</w:t>
            </w:r>
            <w:r w:rsidRPr="00474F63">
              <w:rPr>
                <w:color w:val="1E3351"/>
                <w:sz w:val="20"/>
                <w:szCs w:val="20"/>
              </w:rPr>
              <w:t xml:space="preserve"> </w:t>
            </w:r>
          </w:p>
        </w:tc>
        <w:tc>
          <w:tcPr>
            <w:tcW w:w="426" w:type="dxa"/>
          </w:tcPr>
          <w:p w14:paraId="0BBE5626" w14:textId="0338AAC3"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2A948F5C" w14:textId="19F854AA"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149AB313" w14:textId="068BFB1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7C52816A" w14:textId="31306844"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4E34993C" w14:textId="15CB8036"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14F7BE0E"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44F8F471" w14:textId="448189C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051207E0" w14:textId="073B907B"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0AECD31C" w14:textId="17C47C33"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391B928E" w14:textId="3D210F06"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7D3065D" w14:textId="2E97A330"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5C1436C4" w14:textId="2C559FE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180E8285"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10A4D21C" w14:textId="77777777" w:rsidR="004B6024" w:rsidRPr="007376AC" w:rsidRDefault="004B6024" w:rsidP="004B6024">
            <w:pPr>
              <w:pStyle w:val="TableText"/>
              <w:spacing w:before="20" w:after="20"/>
              <w:rPr>
                <w:b w:val="0"/>
                <w:bCs w:val="0"/>
                <w:sz w:val="20"/>
                <w:szCs w:val="20"/>
              </w:rPr>
            </w:pPr>
          </w:p>
        </w:tc>
        <w:tc>
          <w:tcPr>
            <w:tcW w:w="6804" w:type="dxa"/>
          </w:tcPr>
          <w:p w14:paraId="0B67D97D" w14:textId="631E254E"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74F63">
              <w:rPr>
                <w:sz w:val="20"/>
                <w:szCs w:val="20"/>
              </w:rPr>
              <w:t>Safe recruitment</w:t>
            </w:r>
            <w:r>
              <w:rPr>
                <w:sz w:val="20"/>
                <w:szCs w:val="20"/>
              </w:rPr>
              <w:t xml:space="preserve"> of staff and volunteers</w:t>
            </w:r>
          </w:p>
        </w:tc>
        <w:tc>
          <w:tcPr>
            <w:tcW w:w="426" w:type="dxa"/>
          </w:tcPr>
          <w:p w14:paraId="166B7389" w14:textId="2FFBB12A"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31C0A175" w14:textId="66D4B4FA"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2E4F429D" w14:textId="432D99D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039DF636"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1561A251" w14:textId="3B02647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425DE6EF"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620F8432" w14:textId="388FCC3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5D5B04DF"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4BF1031D" w14:textId="67DD7A2E"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482E12C" w14:textId="384A2070"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766C36F6" w14:textId="0A5C3EE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055AB5E1" w14:textId="08BF1BDE"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541C8142"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5F35B66F" w14:textId="77777777" w:rsidR="004B6024" w:rsidRPr="007376AC" w:rsidRDefault="004B6024" w:rsidP="004B6024">
            <w:pPr>
              <w:pStyle w:val="TableText"/>
              <w:spacing w:before="20" w:after="20"/>
              <w:rPr>
                <w:b w:val="0"/>
                <w:bCs w:val="0"/>
                <w:sz w:val="20"/>
                <w:szCs w:val="20"/>
              </w:rPr>
            </w:pPr>
          </w:p>
        </w:tc>
        <w:tc>
          <w:tcPr>
            <w:tcW w:w="6804" w:type="dxa"/>
          </w:tcPr>
          <w:p w14:paraId="5D9E0932" w14:textId="1E1D2589"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74F63">
              <w:rPr>
                <w:sz w:val="20"/>
                <w:szCs w:val="20"/>
              </w:rPr>
              <w:t>Training for all staff</w:t>
            </w:r>
          </w:p>
        </w:tc>
        <w:tc>
          <w:tcPr>
            <w:tcW w:w="426" w:type="dxa"/>
          </w:tcPr>
          <w:p w14:paraId="20237D14" w14:textId="65C8662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5C5DF510" w14:textId="092FD602"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7A8061B8" w14:textId="4774D00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0921DB59" w14:textId="291CB57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28E394F" w14:textId="65D61D8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3A89C69B"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65D8ABE3" w14:textId="7F9B59C2"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586C3C18" w14:textId="132281F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4A04FBE0" w14:textId="36A525C1"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7A10D24B" w14:textId="0ECB3890"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0886E862" w14:textId="0FE6154A"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74B27BA4" w14:textId="7FA5F7E3"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2899C2C5"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0A8C8E79" w14:textId="77777777" w:rsidR="004B6024" w:rsidRPr="007376AC" w:rsidRDefault="004B6024" w:rsidP="004B6024">
            <w:pPr>
              <w:pStyle w:val="TableText"/>
              <w:spacing w:before="20" w:after="20"/>
              <w:rPr>
                <w:b w:val="0"/>
                <w:bCs w:val="0"/>
                <w:sz w:val="20"/>
                <w:szCs w:val="20"/>
              </w:rPr>
            </w:pPr>
          </w:p>
        </w:tc>
        <w:tc>
          <w:tcPr>
            <w:tcW w:w="6804" w:type="dxa"/>
          </w:tcPr>
          <w:p w14:paraId="0BC62EE1" w14:textId="1C10129C"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Pr="00474F63">
              <w:rPr>
                <w:sz w:val="20"/>
                <w:szCs w:val="20"/>
              </w:rPr>
              <w:t xml:space="preserve">wareness raising </w:t>
            </w:r>
            <w:r>
              <w:rPr>
                <w:sz w:val="20"/>
                <w:szCs w:val="20"/>
              </w:rPr>
              <w:t xml:space="preserve">to change attitudes, behaviours and norms around SEAH, GBV or VAC. </w:t>
            </w:r>
          </w:p>
        </w:tc>
        <w:tc>
          <w:tcPr>
            <w:tcW w:w="426" w:type="dxa"/>
          </w:tcPr>
          <w:p w14:paraId="78D63E04" w14:textId="54050652"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65508E91" w14:textId="0B31AF85"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513E4E2E" w14:textId="675DC2C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622C587F" w14:textId="4D6AA25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0712E422" w14:textId="623873A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3AB0EFC5"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73B53C64" w14:textId="05CF759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7954B0DF" w14:textId="2DE0E54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6E9906D3"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796A78DA" w14:textId="2545B7EB"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688708D3" w14:textId="08CB648B"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0F6468">
              <w:rPr>
                <w:rFonts w:ascii="Segoe UI Emoji" w:eastAsia="MS Gothic" w:hAnsi="Segoe UI Emoji" w:cs="Segoe UI Emoji"/>
                <w:color w:val="222222"/>
                <w:sz w:val="20"/>
                <w:szCs w:val="20"/>
                <w:shd w:val="clear" w:color="auto" w:fill="FFFFFF"/>
              </w:rPr>
              <w:t>✔</w:t>
            </w:r>
          </w:p>
        </w:tc>
        <w:tc>
          <w:tcPr>
            <w:tcW w:w="709" w:type="dxa"/>
          </w:tcPr>
          <w:p w14:paraId="04A854D5"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r>
      <w:tr w:rsidR="004B6024" w:rsidRPr="001651B8" w14:paraId="49451DF7" w14:textId="77777777" w:rsidTr="00D1505C">
        <w:tc>
          <w:tcPr>
            <w:cnfStyle w:val="001000000000" w:firstRow="0" w:lastRow="0" w:firstColumn="1" w:lastColumn="0" w:oddVBand="0" w:evenVBand="0" w:oddHBand="0" w:evenHBand="0" w:firstRowFirstColumn="0" w:firstRowLastColumn="0" w:lastRowFirstColumn="0" w:lastRowLastColumn="0"/>
            <w:tcW w:w="1129" w:type="dxa"/>
            <w:vMerge/>
          </w:tcPr>
          <w:p w14:paraId="27C51F68" w14:textId="77777777" w:rsidR="004B6024" w:rsidRDefault="004B6024" w:rsidP="004B6024">
            <w:pPr>
              <w:pStyle w:val="TableText"/>
              <w:spacing w:before="20" w:after="20"/>
              <w:rPr>
                <w:b w:val="0"/>
                <w:bCs w:val="0"/>
                <w:sz w:val="20"/>
                <w:szCs w:val="20"/>
              </w:rPr>
            </w:pPr>
          </w:p>
        </w:tc>
        <w:tc>
          <w:tcPr>
            <w:tcW w:w="6804" w:type="dxa"/>
          </w:tcPr>
          <w:p w14:paraId="61D6FF35" w14:textId="0EAE9DE4"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74F63">
              <w:rPr>
                <w:sz w:val="20"/>
                <w:szCs w:val="20"/>
              </w:rPr>
              <w:t>Support</w:t>
            </w:r>
            <w:r>
              <w:rPr>
                <w:sz w:val="20"/>
                <w:szCs w:val="20"/>
              </w:rPr>
              <w:t>s</w:t>
            </w:r>
            <w:r w:rsidRPr="00474F63">
              <w:rPr>
                <w:sz w:val="20"/>
                <w:szCs w:val="20"/>
              </w:rPr>
              <w:t xml:space="preserve"> children’s participation and empowerment</w:t>
            </w:r>
          </w:p>
        </w:tc>
        <w:tc>
          <w:tcPr>
            <w:tcW w:w="426" w:type="dxa"/>
          </w:tcPr>
          <w:p w14:paraId="41C941C7" w14:textId="5FD04B2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116A285C" w14:textId="0C273BEA"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59EC6370"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6" w:type="dxa"/>
          </w:tcPr>
          <w:p w14:paraId="2D4C0298"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3394BB2B" w14:textId="2AB9A7C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47AF2BD6" w14:textId="11B9FED0"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056E8531" w14:textId="02DFF7E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746DEAE6" w14:textId="27C8BAF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5F4EAEA3"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396DAFFE"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4F7A6E24"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43714E9C" w14:textId="31E1ABCA"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5C414447" w14:textId="77777777" w:rsidTr="00D1505C">
        <w:trPr>
          <w:trHeight w:val="70"/>
        </w:trPr>
        <w:tc>
          <w:tcPr>
            <w:cnfStyle w:val="001000000000" w:firstRow="0" w:lastRow="0" w:firstColumn="1" w:lastColumn="0" w:oddVBand="0" w:evenVBand="0" w:oddHBand="0" w:evenHBand="0" w:firstRowFirstColumn="0" w:firstRowLastColumn="0" w:lastRowFirstColumn="0" w:lastRowLastColumn="0"/>
            <w:tcW w:w="1129" w:type="dxa"/>
            <w:vMerge/>
          </w:tcPr>
          <w:p w14:paraId="0C65346D" w14:textId="77777777" w:rsidR="004B6024" w:rsidRDefault="004B6024" w:rsidP="004B6024">
            <w:pPr>
              <w:pStyle w:val="TableText"/>
              <w:spacing w:before="20" w:after="20"/>
              <w:rPr>
                <w:b w:val="0"/>
                <w:bCs w:val="0"/>
                <w:sz w:val="20"/>
                <w:szCs w:val="20"/>
              </w:rPr>
            </w:pPr>
          </w:p>
        </w:tc>
        <w:tc>
          <w:tcPr>
            <w:tcW w:w="6804" w:type="dxa"/>
          </w:tcPr>
          <w:p w14:paraId="5A34BEE9" w14:textId="50529D31" w:rsidR="004B6024" w:rsidRPr="00474F63"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74F63">
              <w:rPr>
                <w:sz w:val="20"/>
                <w:szCs w:val="20"/>
              </w:rPr>
              <w:t xml:space="preserve">Risk assessment and management (including use of M&amp;E) </w:t>
            </w:r>
          </w:p>
        </w:tc>
        <w:tc>
          <w:tcPr>
            <w:tcW w:w="426" w:type="dxa"/>
          </w:tcPr>
          <w:p w14:paraId="0B1583C7" w14:textId="54E12A48"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45FDDE64" w14:textId="58323521"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59FA66AF" w14:textId="13075B5D"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6B02F7A8"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1F07AA56" w14:textId="2F677762"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550E8E44" w14:textId="2771312E"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7FCE1A6C" w14:textId="65363A06"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D06FA77" w14:textId="5ABA992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402EF36D" w14:textId="78A63E4B"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BB20953" w14:textId="7EAD706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05B66661" w14:textId="7DDCE5D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709" w:type="dxa"/>
          </w:tcPr>
          <w:p w14:paraId="2A88C016" w14:textId="1E223199"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r w:rsidR="004B6024" w:rsidRPr="001651B8" w14:paraId="615EFBF0" w14:textId="77777777" w:rsidTr="00D1505C">
        <w:tc>
          <w:tcPr>
            <w:cnfStyle w:val="001000000000" w:firstRow="0" w:lastRow="0" w:firstColumn="1" w:lastColumn="0" w:oddVBand="0" w:evenVBand="0" w:oddHBand="0" w:evenHBand="0" w:firstRowFirstColumn="0" w:firstRowLastColumn="0" w:lastRowFirstColumn="0" w:lastRowLastColumn="0"/>
            <w:tcW w:w="1129" w:type="dxa"/>
          </w:tcPr>
          <w:p w14:paraId="46D07313" w14:textId="77777777" w:rsidR="004B6024" w:rsidRDefault="004B6024" w:rsidP="004B6024">
            <w:pPr>
              <w:pStyle w:val="TableText"/>
              <w:spacing w:before="20" w:after="20"/>
              <w:rPr>
                <w:b w:val="0"/>
                <w:bCs w:val="0"/>
                <w:sz w:val="20"/>
                <w:szCs w:val="20"/>
              </w:rPr>
            </w:pPr>
          </w:p>
        </w:tc>
        <w:tc>
          <w:tcPr>
            <w:tcW w:w="6804" w:type="dxa"/>
          </w:tcPr>
          <w:p w14:paraId="45DB81D5" w14:textId="157E8485" w:rsidR="004B6024" w:rsidRPr="00384BA6" w:rsidRDefault="004B6024" w:rsidP="004B6024">
            <w:pPr>
              <w:pStyle w:val="TableText"/>
              <w:spacing w:before="20" w:after="20"/>
              <w:cnfStyle w:val="000000000000" w:firstRow="0" w:lastRow="0" w:firstColumn="0" w:lastColumn="0" w:oddVBand="0" w:evenVBand="0" w:oddHBand="0" w:evenHBand="0" w:firstRowFirstColumn="0" w:firstRowLastColumn="0" w:lastRowFirstColumn="0" w:lastRowLastColumn="0"/>
              <w:rPr>
                <w:sz w:val="20"/>
                <w:szCs w:val="20"/>
              </w:rPr>
            </w:pPr>
            <w:r w:rsidRPr="004573BB">
              <w:rPr>
                <w:sz w:val="20"/>
                <w:szCs w:val="20"/>
              </w:rPr>
              <w:t>Includes recommendations around addressing risks for groups at high risk of SEAH in education sector</w:t>
            </w:r>
          </w:p>
        </w:tc>
        <w:tc>
          <w:tcPr>
            <w:tcW w:w="426" w:type="dxa"/>
          </w:tcPr>
          <w:p w14:paraId="19E77AE8" w14:textId="5D1FEEAF"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850" w:type="dxa"/>
          </w:tcPr>
          <w:p w14:paraId="18EB3245"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651F2D9D" w14:textId="1C48C24C"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6" w:type="dxa"/>
          </w:tcPr>
          <w:p w14:paraId="1EAAB611"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1F99AA57" w14:textId="2F5BB382"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5950AE5F"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425" w:type="dxa"/>
          </w:tcPr>
          <w:p w14:paraId="301DE9CD"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06502E59" w14:textId="4393840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c>
          <w:tcPr>
            <w:tcW w:w="425" w:type="dxa"/>
          </w:tcPr>
          <w:p w14:paraId="25B8EF91"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26F4C27F"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3DB888D1" w14:textId="77777777"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p>
        </w:tc>
        <w:tc>
          <w:tcPr>
            <w:tcW w:w="709" w:type="dxa"/>
          </w:tcPr>
          <w:p w14:paraId="28099715" w14:textId="6697E9E1" w:rsidR="004B6024" w:rsidRPr="001651B8" w:rsidRDefault="004B6024" w:rsidP="004B6024">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rFonts w:ascii="Segoe UI Emoji" w:eastAsia="MS Gothic" w:hAnsi="Segoe UI Emoji" w:cs="Segoe UI Emoji"/>
                <w:color w:val="222222"/>
                <w:sz w:val="20"/>
                <w:szCs w:val="20"/>
                <w:shd w:val="clear" w:color="auto" w:fill="FFFFFF"/>
              </w:rPr>
            </w:pPr>
            <w:r w:rsidRPr="001651B8">
              <w:rPr>
                <w:rFonts w:ascii="Segoe UI Emoji" w:eastAsia="MS Gothic" w:hAnsi="Segoe UI Emoji" w:cs="Segoe UI Emoji"/>
                <w:color w:val="222222"/>
                <w:sz w:val="20"/>
                <w:szCs w:val="20"/>
                <w:shd w:val="clear" w:color="auto" w:fill="FFFFFF"/>
              </w:rPr>
              <w:t>✔</w:t>
            </w:r>
          </w:p>
        </w:tc>
      </w:tr>
    </w:tbl>
    <w:p w14:paraId="3A262DDF" w14:textId="708EEA81" w:rsidR="00042817" w:rsidRDefault="00042817" w:rsidP="001937F6">
      <w:pPr>
        <w:spacing w:after="200" w:line="276" w:lineRule="auto"/>
        <w:rPr>
          <w:rFonts w:cstheme="minorBidi"/>
        </w:rPr>
        <w:sectPr w:rsidR="00042817" w:rsidSect="00042817">
          <w:pgSz w:w="16838" w:h="11906" w:orient="landscape" w:code="9"/>
          <w:pgMar w:top="1440" w:right="1440" w:bottom="1440" w:left="1440" w:header="709" w:footer="284" w:gutter="0"/>
          <w:cols w:space="708"/>
          <w:docGrid w:linePitch="360"/>
        </w:sectPr>
      </w:pPr>
    </w:p>
    <w:p w14:paraId="15FFEE04" w14:textId="1B4272A4" w:rsidR="00D54FAD" w:rsidRDefault="00D45489" w:rsidP="00D54FAD">
      <w:pPr>
        <w:pStyle w:val="Body"/>
        <w:rPr>
          <w:rFonts w:ascii="Helvetica" w:eastAsiaTheme="majorEastAsia" w:hAnsi="Helvetica"/>
          <w:b/>
          <w:bCs/>
          <w:i/>
          <w:iCs/>
          <w:color w:val="283A51"/>
        </w:rPr>
      </w:pPr>
      <w:r>
        <w:rPr>
          <w:rFonts w:ascii="Helvetica" w:eastAsiaTheme="majorEastAsia" w:hAnsi="Helvetica"/>
          <w:b/>
          <w:bCs/>
          <w:color w:val="A2973F"/>
        </w:rPr>
        <w:lastRenderedPageBreak/>
        <w:t>Challenges in relation to</w:t>
      </w:r>
      <w:r w:rsidR="00D54FAD" w:rsidRPr="00A240AE">
        <w:rPr>
          <w:rFonts w:ascii="Helvetica" w:eastAsiaTheme="majorEastAsia" w:hAnsi="Helvetica"/>
          <w:b/>
          <w:bCs/>
          <w:color w:val="A2973F"/>
        </w:rPr>
        <w:t xml:space="preserve"> the standards</w:t>
      </w:r>
      <w:r w:rsidR="00E65890">
        <w:rPr>
          <w:rFonts w:ascii="Helvetica" w:eastAsiaTheme="majorEastAsia" w:hAnsi="Helvetica"/>
          <w:b/>
          <w:bCs/>
          <w:color w:val="283A51"/>
        </w:rPr>
        <w:t xml:space="preserve"> </w:t>
      </w:r>
    </w:p>
    <w:p w14:paraId="2EDA7CF3" w14:textId="77777777" w:rsidR="003C1BA0" w:rsidRPr="00A240AE" w:rsidRDefault="003C1BA0" w:rsidP="003C1BA0">
      <w:pPr>
        <w:pStyle w:val="Body"/>
        <w:jc w:val="both"/>
      </w:pPr>
      <w:r w:rsidRPr="00A240AE">
        <w:t>Current gaps in the standards specific to SEAH include:</w:t>
      </w:r>
    </w:p>
    <w:p w14:paraId="4B524997" w14:textId="6CADDE29" w:rsidR="00B87407" w:rsidRDefault="00001C32" w:rsidP="00A240AE">
      <w:pPr>
        <w:pStyle w:val="Body"/>
        <w:numPr>
          <w:ilvl w:val="0"/>
          <w:numId w:val="7"/>
        </w:numPr>
        <w:ind w:left="426" w:hanging="426"/>
        <w:jc w:val="both"/>
      </w:pPr>
      <w:r w:rsidRPr="00001C32">
        <w:rPr>
          <w:b/>
          <w:bCs/>
        </w:rPr>
        <w:t>Sector-wide standards:</w:t>
      </w:r>
      <w:r>
        <w:t xml:space="preserve"> Several standards </w:t>
      </w:r>
      <w:r w:rsidR="00B87407">
        <w:t>include guidance on SEAH that is</w:t>
      </w:r>
      <w:r>
        <w:t xml:space="preserve"> relevant to </w:t>
      </w:r>
      <w:r w:rsidR="00B87407">
        <w:t>those working</w:t>
      </w:r>
      <w:r>
        <w:t xml:space="preserve"> in the education sector, but standards are often focused on specific types of educational contexts (e.g. international schools, humanitarian</w:t>
      </w:r>
      <w:r w:rsidR="00227EDF">
        <w:t xml:space="preserve"> contexts</w:t>
      </w:r>
      <w:r>
        <w:t>) and not well linked together.</w:t>
      </w:r>
      <w:r w:rsidR="00B87407" w:rsidRPr="00B87407">
        <w:t xml:space="preserve"> </w:t>
      </w:r>
      <w:r w:rsidR="00B87407">
        <w:t xml:space="preserve">Standards also vary in their applicability to different actors in the sector, for example, some are aimed at whole of organisation (e.g. KCS), some at the programme-level (e.g. INEE), and some at grantees from global funds (e.g. GEC, GPE). </w:t>
      </w:r>
    </w:p>
    <w:p w14:paraId="3C3FA56F" w14:textId="221D4781" w:rsidR="00E65890" w:rsidRDefault="003C1BA0" w:rsidP="00A240AE">
      <w:pPr>
        <w:pStyle w:val="Body"/>
        <w:numPr>
          <w:ilvl w:val="0"/>
          <w:numId w:val="7"/>
        </w:numPr>
        <w:ind w:left="426" w:hanging="426"/>
        <w:jc w:val="both"/>
      </w:pPr>
      <w:r w:rsidRPr="00891A35">
        <w:rPr>
          <w:b/>
          <w:bCs/>
        </w:rPr>
        <w:t>Forms of violence</w:t>
      </w:r>
      <w:r w:rsidRPr="00E65890">
        <w:t>:</w:t>
      </w:r>
      <w:r>
        <w:t xml:space="preserve"> There is inconsistency in how the standards apply to different forms of violence and abuse (physical, emotional and sexual)</w:t>
      </w:r>
      <w:r w:rsidRPr="00D75EEA">
        <w:t xml:space="preserve"> </w:t>
      </w:r>
      <w:r>
        <w:t xml:space="preserve">that occur in the education sector. </w:t>
      </w:r>
      <w:r w:rsidRPr="006017F2">
        <w:rPr>
          <w:b/>
          <w:bCs/>
        </w:rPr>
        <w:t xml:space="preserve">SEAH </w:t>
      </w:r>
      <w:r w:rsidR="00D75EEA" w:rsidRPr="006017F2">
        <w:rPr>
          <w:b/>
          <w:bCs/>
        </w:rPr>
        <w:t>and corporal punishment</w:t>
      </w:r>
      <w:r w:rsidR="00D75EEA">
        <w:rPr>
          <w:rStyle w:val="FootnoteReference"/>
        </w:rPr>
        <w:footnoteReference w:id="3"/>
      </w:r>
      <w:r w:rsidR="00D75EEA">
        <w:t xml:space="preserve"> are gaps in some of the standards, as are the links between them despite evidence showing that different forms of violence in the education sector are closely connected (Know Violence in Childhood, 2017)</w:t>
      </w:r>
      <w:r w:rsidR="002552BD">
        <w:t>.</w:t>
      </w:r>
      <w:r w:rsidR="00891A35">
        <w:t xml:space="preserve"> </w:t>
      </w:r>
      <w:r w:rsidR="004B6024">
        <w:t xml:space="preserve">Only </w:t>
      </w:r>
      <w:r w:rsidR="00227EDF">
        <w:t xml:space="preserve">one of the standards </w:t>
      </w:r>
      <w:r w:rsidR="004B6024">
        <w:t>mentions the risks of</w:t>
      </w:r>
      <w:r w:rsidR="006017F2">
        <w:t xml:space="preserve"> </w:t>
      </w:r>
      <w:r w:rsidR="004B6024" w:rsidRPr="004B6024">
        <w:rPr>
          <w:b/>
          <w:bCs/>
        </w:rPr>
        <w:t>grooming</w:t>
      </w:r>
      <w:r w:rsidR="004B6024">
        <w:rPr>
          <w:b/>
          <w:bCs/>
        </w:rPr>
        <w:t xml:space="preserve"> </w:t>
      </w:r>
      <w:r w:rsidR="004B6024" w:rsidRPr="004B6024">
        <w:t>(FCDO</w:t>
      </w:r>
      <w:r w:rsidR="004B6024">
        <w:t>’s child safeguarding due diligence</w:t>
      </w:r>
      <w:r w:rsidR="004B6024" w:rsidRPr="004B6024">
        <w:t>),</w:t>
      </w:r>
      <w:r w:rsidR="004B6024">
        <w:t xml:space="preserve"> and none provide guidance on </w:t>
      </w:r>
      <w:r w:rsidR="006017F2">
        <w:t>how the education sector should address</w:t>
      </w:r>
      <w:r w:rsidR="00227EDF">
        <w:t xml:space="preserve"> </w:t>
      </w:r>
      <w:r w:rsidR="00227EDF" w:rsidRPr="004B6024">
        <w:t>grooming of students</w:t>
      </w:r>
      <w:r w:rsidR="00227EDF">
        <w:t xml:space="preserve">, online or offline, with the intention of </w:t>
      </w:r>
      <w:r w:rsidR="006017F2">
        <w:t xml:space="preserve">preventing </w:t>
      </w:r>
      <w:r w:rsidR="00227EDF">
        <w:t>sexual abuse or exploitation</w:t>
      </w:r>
      <w:r w:rsidR="004E597D">
        <w:t>.</w:t>
      </w:r>
      <w:r w:rsidR="004B6024">
        <w:t xml:space="preserve"> </w:t>
      </w:r>
    </w:p>
    <w:p w14:paraId="720F8B74" w14:textId="312A81BD" w:rsidR="001832D7" w:rsidRPr="001832D7" w:rsidRDefault="001832D7" w:rsidP="00A240AE">
      <w:pPr>
        <w:pStyle w:val="Body"/>
        <w:numPr>
          <w:ilvl w:val="0"/>
          <w:numId w:val="7"/>
        </w:numPr>
        <w:ind w:left="426" w:hanging="426"/>
        <w:jc w:val="both"/>
      </w:pPr>
      <w:r>
        <w:rPr>
          <w:b/>
          <w:bCs/>
        </w:rPr>
        <w:t xml:space="preserve">Lack of consistent definitions: </w:t>
      </w:r>
      <w:r>
        <w:t xml:space="preserve">Definitions of violence and abuse vary between standards, as does the use of terminologies.  For example, standards use terms such as child protection and child safeguarding in an inconsistent way, which can create confusion. </w:t>
      </w:r>
    </w:p>
    <w:p w14:paraId="31179D58" w14:textId="3A080D2E" w:rsidR="003C1BA0" w:rsidRDefault="00B87407" w:rsidP="00A240AE">
      <w:pPr>
        <w:pStyle w:val="Body"/>
        <w:numPr>
          <w:ilvl w:val="0"/>
          <w:numId w:val="7"/>
        </w:numPr>
        <w:ind w:left="426" w:hanging="426"/>
        <w:jc w:val="both"/>
      </w:pPr>
      <w:r>
        <w:rPr>
          <w:b/>
          <w:bCs/>
        </w:rPr>
        <w:t>L</w:t>
      </w:r>
      <w:r w:rsidR="003C1BA0" w:rsidRPr="003C1BA0">
        <w:rPr>
          <w:b/>
          <w:bCs/>
        </w:rPr>
        <w:t xml:space="preserve">evel of detail </w:t>
      </w:r>
      <w:r>
        <w:rPr>
          <w:b/>
          <w:bCs/>
        </w:rPr>
        <w:t xml:space="preserve">on SEAH </w:t>
      </w:r>
      <w:r w:rsidR="003C1BA0" w:rsidRPr="003C1BA0">
        <w:rPr>
          <w:b/>
          <w:bCs/>
        </w:rPr>
        <w:t xml:space="preserve">that is relevant </w:t>
      </w:r>
      <w:r w:rsidR="00EA2350" w:rsidRPr="003C1BA0">
        <w:rPr>
          <w:b/>
          <w:bCs/>
        </w:rPr>
        <w:t>to the education sector</w:t>
      </w:r>
      <w:r w:rsidR="00EA2350" w:rsidRPr="00EA2350">
        <w:t>:</w:t>
      </w:r>
      <w:r w:rsidR="00EA2350">
        <w:t xml:space="preserve"> </w:t>
      </w:r>
      <w:r w:rsidR="002552BD">
        <w:t xml:space="preserve">Although several standards mention SEAH or include a focus on the education sector, few provide detailed guidance that is relevant to SEAH in the education sector. The two most detailed standards are aimed at grantees on the GEC and GPE.  </w:t>
      </w:r>
    </w:p>
    <w:p w14:paraId="5DC00D5C" w14:textId="625EC3F3" w:rsidR="003C1BA0" w:rsidRDefault="003C1BA0" w:rsidP="00A240AE">
      <w:pPr>
        <w:pStyle w:val="Body"/>
        <w:numPr>
          <w:ilvl w:val="0"/>
          <w:numId w:val="7"/>
        </w:numPr>
        <w:ind w:left="426" w:hanging="426"/>
        <w:jc w:val="both"/>
      </w:pPr>
      <w:r>
        <w:rPr>
          <w:b/>
          <w:bCs/>
        </w:rPr>
        <w:t>SEAH against t</w:t>
      </w:r>
      <w:r w:rsidR="00E65890">
        <w:rPr>
          <w:b/>
          <w:bCs/>
        </w:rPr>
        <w:t>eachers</w:t>
      </w:r>
      <w:r w:rsidR="000E48DD">
        <w:rPr>
          <w:b/>
          <w:bCs/>
        </w:rPr>
        <w:t xml:space="preserve"> and staff</w:t>
      </w:r>
      <w:r w:rsidR="00E65890" w:rsidRPr="00E65890">
        <w:t>:</w:t>
      </w:r>
      <w:r w:rsidR="000E48DD">
        <w:t xml:space="preserve"> Although most of the standards include a focus on </w:t>
      </w:r>
      <w:r>
        <w:t>keeping children safe in education</w:t>
      </w:r>
      <w:r w:rsidR="000E48DD">
        <w:t xml:space="preserve">, only three covered the risks of SEAH against teachers and other </w:t>
      </w:r>
      <w:r>
        <w:t xml:space="preserve">staff working in the </w:t>
      </w:r>
      <w:r w:rsidR="000E48DD">
        <w:t xml:space="preserve">education </w:t>
      </w:r>
      <w:r>
        <w:t>sector</w:t>
      </w:r>
      <w:r w:rsidR="000E48DD">
        <w:t xml:space="preserve">. This is despite growing evidence that teachers often experience </w:t>
      </w:r>
      <w:r w:rsidR="0012289A">
        <w:t>SEAH</w:t>
      </w:r>
      <w:r w:rsidR="000E48DD">
        <w:t xml:space="preserve"> from students or other staff, particularly younger, newly qualified staff in secondary and tertiary education (e.g. research from Swaziland by Celumusa and Mabuza, 2020). </w:t>
      </w:r>
      <w:r>
        <w:t xml:space="preserve">Many safeguarding measures in education have been directed </w:t>
      </w:r>
      <w:r w:rsidR="004E597D">
        <w:t xml:space="preserve">exclusively </w:t>
      </w:r>
      <w:r>
        <w:t>towards children rather than teaching personnel, probably because safeguarding did</w:t>
      </w:r>
      <w:r w:rsidR="000377E9">
        <w:t xml:space="preserve"> </w:t>
      </w:r>
      <w:r>
        <w:t>n</w:t>
      </w:r>
      <w:r w:rsidR="000377E9">
        <w:t>o</w:t>
      </w:r>
      <w:r>
        <w:t xml:space="preserve">t include sexual harassment of staff until a couple of years ago. </w:t>
      </w:r>
    </w:p>
    <w:p w14:paraId="6D734C91" w14:textId="4BCC9ED6" w:rsidR="00E65890" w:rsidRDefault="00E65890" w:rsidP="00A240AE">
      <w:pPr>
        <w:pStyle w:val="Body"/>
        <w:numPr>
          <w:ilvl w:val="0"/>
          <w:numId w:val="7"/>
        </w:numPr>
        <w:ind w:left="426" w:hanging="426"/>
        <w:jc w:val="both"/>
      </w:pPr>
      <w:r w:rsidRPr="00E65890">
        <w:rPr>
          <w:b/>
          <w:bCs/>
        </w:rPr>
        <w:t>Tertiary education</w:t>
      </w:r>
      <w:r w:rsidRPr="00E65890">
        <w:t>:</w:t>
      </w:r>
      <w:r>
        <w:t xml:space="preserve"> This query was unable to find international standards or frameworks specific to SEAH in higher education or in technical education and vocational training (TVET), although national or institution-specific standards exist. The current standards focus on primary and secondary education, particularly those standards that are focused on child protection for students under 18 years. </w:t>
      </w:r>
    </w:p>
    <w:p w14:paraId="03F3AB0E" w14:textId="05E9FC68" w:rsidR="0016300E" w:rsidRDefault="00B87407" w:rsidP="00A240AE">
      <w:pPr>
        <w:pStyle w:val="Body"/>
        <w:numPr>
          <w:ilvl w:val="0"/>
          <w:numId w:val="7"/>
        </w:numPr>
        <w:ind w:left="426" w:hanging="426"/>
        <w:jc w:val="both"/>
      </w:pPr>
      <w:r>
        <w:rPr>
          <w:b/>
          <w:bCs/>
        </w:rPr>
        <w:t xml:space="preserve">Online </w:t>
      </w:r>
      <w:r w:rsidR="0016300E">
        <w:rPr>
          <w:b/>
          <w:bCs/>
        </w:rPr>
        <w:t xml:space="preserve">/ remote </w:t>
      </w:r>
      <w:r>
        <w:rPr>
          <w:b/>
          <w:bCs/>
        </w:rPr>
        <w:t>education</w:t>
      </w:r>
      <w:r w:rsidRPr="00B87407">
        <w:t>:</w:t>
      </w:r>
      <w:r>
        <w:t xml:space="preserve"> </w:t>
      </w:r>
      <w:r w:rsidR="0016300E">
        <w:t xml:space="preserve">Guidance on keeping students and teachers safe from SEAH </w:t>
      </w:r>
      <w:r w:rsidR="00B95EE7">
        <w:t>during online learning</w:t>
      </w:r>
      <w:r w:rsidR="0016300E">
        <w:t xml:space="preserve"> is a current gap in the standards reviewed for </w:t>
      </w:r>
      <w:r w:rsidR="0016300E">
        <w:lastRenderedPageBreak/>
        <w:t>this query. In 2020, more than 1.2 billion children in 186 countries were affected by school closures during the coronavirus (COVID-19) pandemic (Li and Lilani, 2020)</w:t>
      </w:r>
      <w:r w:rsidR="005A6683">
        <w:t xml:space="preserve">, </w:t>
      </w:r>
      <w:r w:rsidR="00CA1F2F">
        <w:t xml:space="preserve">not to mention the millions of students in tertiary education, </w:t>
      </w:r>
      <w:r w:rsidR="005A6683">
        <w:t>leading to a</w:t>
      </w:r>
      <w:r w:rsidR="0016300E">
        <w:t xml:space="preserve"> rapid, unplanned move to remote education</w:t>
      </w:r>
      <w:r w:rsidR="005A6683">
        <w:t>. Th</w:t>
      </w:r>
      <w:r w:rsidR="00B95EE7">
        <w:t xml:space="preserve">e sudden shift </w:t>
      </w:r>
      <w:r w:rsidR="00CA1F2F">
        <w:t>has highlighted the</w:t>
      </w:r>
      <w:r w:rsidR="005A6683">
        <w:t xml:space="preserve"> </w:t>
      </w:r>
      <w:r w:rsidR="000967FF">
        <w:t>safeguarding risks</w:t>
      </w:r>
      <w:r w:rsidR="0016300E">
        <w:t xml:space="preserve"> associated with </w:t>
      </w:r>
      <w:r w:rsidR="00CA1F2F">
        <w:t xml:space="preserve">online learning, for example around </w:t>
      </w:r>
      <w:r w:rsidR="0016300E">
        <w:t>virtual tutoring</w:t>
      </w:r>
      <w:r w:rsidR="00CA1F2F">
        <w:t xml:space="preserve"> and</w:t>
      </w:r>
      <w:r w:rsidR="0016300E">
        <w:t xml:space="preserve"> video conferencing tools.</w:t>
      </w:r>
      <w:r w:rsidR="00CA1F2F">
        <w:rPr>
          <w:rStyle w:val="FootnoteReference"/>
        </w:rPr>
        <w:footnoteReference w:id="4"/>
      </w:r>
      <w:r w:rsidR="0016300E">
        <w:t xml:space="preserve"> </w:t>
      </w:r>
      <w:r w:rsidR="007B636E">
        <w:t xml:space="preserve">Safe to Learn (2020) has produced a </w:t>
      </w:r>
      <w:r w:rsidR="00203808">
        <w:t>short</w:t>
      </w:r>
      <w:r w:rsidR="007B636E">
        <w:t xml:space="preserve"> 2-page note </w:t>
      </w:r>
      <w:r w:rsidR="00203808">
        <w:t>for</w:t>
      </w:r>
      <w:r w:rsidR="007B636E">
        <w:t xml:space="preserve"> education ministries with guidance on how schools can provide a safe online learning experience (e.g. </w:t>
      </w:r>
      <w:r w:rsidR="00203808">
        <w:t xml:space="preserve">providing access to online counselling and helplines; </w:t>
      </w:r>
      <w:r w:rsidR="007B636E">
        <w:t xml:space="preserve">advising children not to connect to their teachers or virtual classrooms from bedrooms; not using </w:t>
      </w:r>
      <w:r w:rsidR="00203808">
        <w:t>private student-teacher instant messaging).</w:t>
      </w:r>
      <w:r w:rsidR="007B636E">
        <w:t xml:space="preserve"> </w:t>
      </w:r>
      <w:r w:rsidR="0016300E">
        <w:t>In the UK, new legislation on children’s protection online with an Age Appropriate Design Code</w:t>
      </w:r>
      <w:r w:rsidR="005A6683">
        <w:rPr>
          <w:rStyle w:val="FootnoteReference"/>
        </w:rPr>
        <w:footnoteReference w:id="5"/>
      </w:r>
      <w:r w:rsidR="0016300E">
        <w:t xml:space="preserve"> – the first statutory code of practice</w:t>
      </w:r>
      <w:r w:rsidR="005A6683">
        <w:t xml:space="preserve"> </w:t>
      </w:r>
      <w:r w:rsidR="0016300E">
        <w:t xml:space="preserve">of its kind globally </w:t>
      </w:r>
      <w:r w:rsidR="00203808">
        <w:t>–</w:t>
      </w:r>
      <w:r w:rsidR="0016300E">
        <w:t xml:space="preserve"> could</w:t>
      </w:r>
      <w:r w:rsidR="00203808">
        <w:t xml:space="preserve"> </w:t>
      </w:r>
      <w:r w:rsidR="0016300E">
        <w:t xml:space="preserve">serve as best practice for </w:t>
      </w:r>
      <w:r w:rsidR="005A6683">
        <w:t xml:space="preserve">children’s safety and rights online. </w:t>
      </w:r>
    </w:p>
    <w:p w14:paraId="5284EFA2" w14:textId="38E5A3B8" w:rsidR="007A641A" w:rsidRDefault="00E65890" w:rsidP="00A240AE">
      <w:pPr>
        <w:pStyle w:val="Body"/>
        <w:numPr>
          <w:ilvl w:val="0"/>
          <w:numId w:val="7"/>
        </w:numPr>
        <w:ind w:left="426" w:hanging="426"/>
        <w:jc w:val="both"/>
      </w:pPr>
      <w:r w:rsidRPr="000E48DD">
        <w:rPr>
          <w:b/>
          <w:bCs/>
        </w:rPr>
        <w:t>At-risk groups:</w:t>
      </w:r>
      <w:r>
        <w:t xml:space="preserve"> Only half the existing standards and models include recommendations for addressing risks for groups at high risk of SEAH in the education sector. Typically, this</w:t>
      </w:r>
      <w:r w:rsidR="00BC7548">
        <w:t xml:space="preserve"> guidance</w:t>
      </w:r>
      <w:r>
        <w:t xml:space="preserve"> is in relation to students with disabilities</w:t>
      </w:r>
      <w:r w:rsidR="000E48DD">
        <w:t>. However, there is very little (or no) mention of SEAH against students belonging to ethnic, linguistic, indigenous or race minorities, or on SEAH based on real or perceived sexual orientation and gender-identity.</w:t>
      </w:r>
      <w:r w:rsidR="007A641A">
        <w:t xml:space="preserve"> </w:t>
      </w:r>
    </w:p>
    <w:p w14:paraId="77C6E96A" w14:textId="40A8C0E7" w:rsidR="00B95EE7" w:rsidRDefault="00B95EE7" w:rsidP="00A240AE">
      <w:pPr>
        <w:pStyle w:val="Body"/>
        <w:numPr>
          <w:ilvl w:val="0"/>
          <w:numId w:val="7"/>
        </w:numPr>
        <w:ind w:left="426" w:hanging="426"/>
        <w:jc w:val="both"/>
      </w:pPr>
      <w:r w:rsidRPr="00B95EE7">
        <w:rPr>
          <w:b/>
          <w:bCs/>
        </w:rPr>
        <w:t>Whole-school approaches</w:t>
      </w:r>
      <w:r w:rsidR="00C81C02">
        <w:rPr>
          <w:b/>
          <w:bCs/>
        </w:rPr>
        <w:t xml:space="preserve"> that tackle the underlying norms and organisational cultures </w:t>
      </w:r>
      <w:r w:rsidR="00C81C02" w:rsidRPr="00C81C02">
        <w:t>that perpetuate SEAH and other forms of violence,</w:t>
      </w:r>
      <w:r w:rsidR="00C81C02">
        <w:t xml:space="preserve"> such as the normalisation of violent behaviour, gender inequality and abuse of power.  FCDO uses a Theory of Change for addressing </w:t>
      </w:r>
      <w:r w:rsidR="00C81C02" w:rsidRPr="00C81C02">
        <w:t>school violence which sets out a ‘whole school+’ approach and acknowledges the need</w:t>
      </w:r>
      <w:r w:rsidR="00C81C02">
        <w:t xml:space="preserve"> for strong leadership and taking</w:t>
      </w:r>
      <w:r w:rsidR="00C81C02" w:rsidRPr="00C81C02">
        <w:t xml:space="preserve"> a multi-stakeholder approach. Less than half the standards reviewed recommend a ‘whole</w:t>
      </w:r>
      <w:r w:rsidR="00B43A5F">
        <w:t>-</w:t>
      </w:r>
      <w:r w:rsidR="00C81C02" w:rsidRPr="00C81C02">
        <w:t>school’ approach that addresses organisational culture in schools/education systems.</w:t>
      </w:r>
    </w:p>
    <w:p w14:paraId="56238EDA" w14:textId="648B5CEA" w:rsidR="001D355F" w:rsidRDefault="00A01C56" w:rsidP="00A240AE">
      <w:pPr>
        <w:pStyle w:val="Body"/>
        <w:numPr>
          <w:ilvl w:val="0"/>
          <w:numId w:val="7"/>
        </w:numPr>
        <w:ind w:left="426" w:hanging="426"/>
        <w:jc w:val="both"/>
      </w:pPr>
      <w:r w:rsidRPr="00A01C56">
        <w:rPr>
          <w:b/>
          <w:bCs/>
        </w:rPr>
        <w:t>C</w:t>
      </w:r>
      <w:r w:rsidR="001D355F" w:rsidRPr="00A01C56">
        <w:rPr>
          <w:b/>
          <w:bCs/>
        </w:rPr>
        <w:t>hildren’s participation and</w:t>
      </w:r>
      <w:r w:rsidR="008643F0">
        <w:rPr>
          <w:b/>
          <w:bCs/>
        </w:rPr>
        <w:t>/or</w:t>
      </w:r>
      <w:r w:rsidR="001D355F" w:rsidRPr="00A01C56">
        <w:rPr>
          <w:b/>
          <w:bCs/>
        </w:rPr>
        <w:t xml:space="preserve"> empowerment</w:t>
      </w:r>
      <w:r>
        <w:t xml:space="preserve">: Although several of the standards note the importance of children’s participation in the design and implementation of safeguarding mechanisms, guidance on child participation is missing from five of the standards reviewed. </w:t>
      </w:r>
    </w:p>
    <w:p w14:paraId="5F76B21E" w14:textId="48D41D50" w:rsidR="001D355F" w:rsidRDefault="00686414" w:rsidP="00A240AE">
      <w:pPr>
        <w:pStyle w:val="Body"/>
        <w:numPr>
          <w:ilvl w:val="0"/>
          <w:numId w:val="7"/>
        </w:numPr>
        <w:ind w:left="426" w:hanging="426"/>
        <w:jc w:val="both"/>
      </w:pPr>
      <w:r w:rsidRPr="002D6FED">
        <w:rPr>
          <w:b/>
          <w:bCs/>
        </w:rPr>
        <w:t xml:space="preserve">Lack of </w:t>
      </w:r>
      <w:r w:rsidR="002D6FED">
        <w:rPr>
          <w:b/>
          <w:bCs/>
        </w:rPr>
        <w:t xml:space="preserve">agreed </w:t>
      </w:r>
      <w:r w:rsidRPr="002D6FED">
        <w:rPr>
          <w:b/>
          <w:bCs/>
        </w:rPr>
        <w:t xml:space="preserve">indicators </w:t>
      </w:r>
      <w:r w:rsidR="002D6FED">
        <w:rPr>
          <w:b/>
          <w:bCs/>
        </w:rPr>
        <w:t>specifically on SEAH</w:t>
      </w:r>
      <w:r w:rsidR="00A01C56">
        <w:rPr>
          <w:b/>
          <w:bCs/>
        </w:rPr>
        <w:t xml:space="preserve"> in the education sector</w:t>
      </w:r>
      <w:r w:rsidR="002D6FED">
        <w:rPr>
          <w:b/>
          <w:bCs/>
        </w:rPr>
        <w:t xml:space="preserve">: </w:t>
      </w:r>
      <w:r w:rsidR="002D6FED">
        <w:t xml:space="preserve">Indicators vary widely between the standards, making comparisons in data collection difficult. The lack of standardised indicators </w:t>
      </w:r>
      <w:r w:rsidR="008643F0">
        <w:t xml:space="preserve">also </w:t>
      </w:r>
      <w:r>
        <w:t>contribut</w:t>
      </w:r>
      <w:r w:rsidR="002D6FED">
        <w:t>es</w:t>
      </w:r>
      <w:r>
        <w:t xml:space="preserve"> to a </w:t>
      </w:r>
      <w:r w:rsidR="002D6FED">
        <w:t>gap in the</w:t>
      </w:r>
      <w:r>
        <w:t xml:space="preserve"> </w:t>
      </w:r>
      <w:r w:rsidR="002D6FED">
        <w:t xml:space="preserve">evidence on </w:t>
      </w:r>
      <w:r>
        <w:t xml:space="preserve">‘what works’ </w:t>
      </w:r>
      <w:r w:rsidR="002D6FED">
        <w:t>best to address SEAH in the education sector</w:t>
      </w:r>
      <w:r w:rsidR="00A01C56">
        <w:t>.</w:t>
      </w:r>
      <w:r w:rsidR="002D6FED">
        <w:t xml:space="preserve"> </w:t>
      </w:r>
      <w:r>
        <w:t xml:space="preserve"> </w:t>
      </w:r>
    </w:p>
    <w:p w14:paraId="5C118999" w14:textId="27D8A1ED" w:rsidR="003C1BA0" w:rsidRDefault="003C1BA0" w:rsidP="003B0359">
      <w:pPr>
        <w:pStyle w:val="Body"/>
      </w:pPr>
    </w:p>
    <w:p w14:paraId="01D29230" w14:textId="73C427E9" w:rsidR="00A240AE" w:rsidRDefault="00A240AE" w:rsidP="00A240AE">
      <w:pPr>
        <w:pStyle w:val="Body"/>
        <w:rPr>
          <w:rFonts w:ascii="Helvetica" w:eastAsiaTheme="majorEastAsia" w:hAnsi="Helvetica"/>
          <w:b/>
          <w:bCs/>
          <w:i/>
          <w:iCs/>
          <w:color w:val="283A51"/>
        </w:rPr>
      </w:pPr>
      <w:r>
        <w:rPr>
          <w:rFonts w:ascii="Helvetica" w:eastAsiaTheme="majorEastAsia" w:hAnsi="Helvetica"/>
          <w:b/>
          <w:bCs/>
          <w:color w:val="A2973F"/>
        </w:rPr>
        <w:t>Opportunities for strengthening standards</w:t>
      </w:r>
    </w:p>
    <w:p w14:paraId="5A709DA8" w14:textId="4DCA72C3" w:rsidR="00916DA0" w:rsidRDefault="003C5CDC" w:rsidP="00A240AE">
      <w:pPr>
        <w:pStyle w:val="Body"/>
        <w:jc w:val="both"/>
      </w:pPr>
      <w:r>
        <w:t>The current landscape of standards and models have elements that are relevant and applicable to those working to prevent and respond to SEAH</w:t>
      </w:r>
      <w:r w:rsidR="00CA5C86">
        <w:t xml:space="preserve"> and other forms of </w:t>
      </w:r>
      <w:r w:rsidR="00CA5C86">
        <w:lastRenderedPageBreak/>
        <w:t>violence and abuse</w:t>
      </w:r>
      <w:r>
        <w:t xml:space="preserve"> in the education sector.</w:t>
      </w:r>
      <w:r w:rsidR="00CA5C86">
        <w:t xml:space="preserve"> However, there are no clear minimum standards which are easily accessible and appli</w:t>
      </w:r>
      <w:r w:rsidR="004C4204">
        <w:t>c</w:t>
      </w:r>
      <w:r w:rsidR="00CA5C86">
        <w:t xml:space="preserve">able </w:t>
      </w:r>
      <w:r w:rsidR="004C4204">
        <w:t>to</w:t>
      </w:r>
      <w:r w:rsidR="00CA5C86">
        <w:t xml:space="preserve"> SEAH across the education </w:t>
      </w:r>
      <w:r w:rsidR="00916DA0">
        <w:t>sector</w:t>
      </w:r>
      <w:r w:rsidR="00CA5C86">
        <w:t xml:space="preserve">. </w:t>
      </w:r>
      <w:r w:rsidR="00916DA0">
        <w:t xml:space="preserve">It is </w:t>
      </w:r>
      <w:r w:rsidR="00D50FBC">
        <w:t>evident</w:t>
      </w:r>
      <w:r w:rsidR="00916DA0">
        <w:t xml:space="preserve"> from the above section that there are gaps in the current international standards for SEAH that </w:t>
      </w:r>
      <w:r w:rsidR="00F827D7">
        <w:t>may</w:t>
      </w:r>
      <w:r w:rsidR="00916DA0">
        <w:t xml:space="preserve"> benefit from being strengthened. </w:t>
      </w:r>
    </w:p>
    <w:p w14:paraId="6227D58F" w14:textId="189016AE" w:rsidR="00CA5C86" w:rsidRDefault="00F827D7" w:rsidP="00A240AE">
      <w:pPr>
        <w:pStyle w:val="Body"/>
        <w:jc w:val="both"/>
      </w:pPr>
      <w:r>
        <w:t>Three</w:t>
      </w:r>
      <w:r w:rsidR="00916DA0">
        <w:t xml:space="preserve"> </w:t>
      </w:r>
      <w:r w:rsidR="00091251">
        <w:t>options for strengthening standards include</w:t>
      </w:r>
      <w:r w:rsidR="00916DA0">
        <w:t xml:space="preserve">: </w:t>
      </w:r>
    </w:p>
    <w:p w14:paraId="7B0E3423" w14:textId="56E1483A" w:rsidR="00F827D7" w:rsidRPr="0084715F" w:rsidRDefault="00916DA0" w:rsidP="00A240AE">
      <w:pPr>
        <w:pStyle w:val="Body"/>
        <w:jc w:val="both"/>
      </w:pPr>
      <w:r>
        <w:rPr>
          <w:b/>
          <w:bCs/>
        </w:rPr>
        <w:t xml:space="preserve">Option 1: </w:t>
      </w:r>
      <w:r w:rsidR="0084715F">
        <w:rPr>
          <w:b/>
          <w:bCs/>
        </w:rPr>
        <w:t xml:space="preserve">Strengthen implementation of a combination of existing standards. </w:t>
      </w:r>
      <w:r w:rsidR="00457A22">
        <w:t>One option is</w:t>
      </w:r>
      <w:r w:rsidR="00105FFC">
        <w:t xml:space="preserve"> to </w:t>
      </w:r>
      <w:r w:rsidR="00457A22">
        <w:t>support</w:t>
      </w:r>
      <w:r w:rsidR="007C7E26">
        <w:t xml:space="preserve"> </w:t>
      </w:r>
      <w:r w:rsidR="00105FFC">
        <w:t xml:space="preserve">the </w:t>
      </w:r>
      <w:r w:rsidR="007C7E26">
        <w:t>improved implementation of a combination of standards and models</w:t>
      </w:r>
      <w:r w:rsidR="00105FFC">
        <w:t>, f</w:t>
      </w:r>
      <w:r w:rsidR="00B271AB">
        <w:t>or example</w:t>
      </w:r>
      <w:r w:rsidR="00105FFC">
        <w:t>,</w:t>
      </w:r>
      <w:r w:rsidR="00B271AB">
        <w:t xml:space="preserve"> the whole school approach together with the IASC or Core Humanitarian Standards on PSEA</w:t>
      </w:r>
      <w:r w:rsidR="007C7E26">
        <w:t xml:space="preserve">. </w:t>
      </w:r>
      <w:r w:rsidR="001002CD">
        <w:t xml:space="preserve">Considering the multitude of </w:t>
      </w:r>
      <w:r w:rsidR="00457A22">
        <w:t xml:space="preserve">existing </w:t>
      </w:r>
      <w:r w:rsidR="001002CD">
        <w:t>initiatives that address various forms of violence in the education sector</w:t>
      </w:r>
      <w:r w:rsidR="00105FFC">
        <w:t>,</w:t>
      </w:r>
      <w:r w:rsidR="001002CD">
        <w:t xml:space="preserve"> this </w:t>
      </w:r>
      <w:r w:rsidR="00105FFC">
        <w:t xml:space="preserve">option </w:t>
      </w:r>
      <w:r w:rsidR="001002CD">
        <w:t xml:space="preserve">may help focus resources on implementation as opposed to strengthening political commitment. </w:t>
      </w:r>
      <w:r w:rsidR="00EA7E4B">
        <w:t xml:space="preserve">To strengthen implementation, a short brief </w:t>
      </w:r>
      <w:r w:rsidR="00457A22">
        <w:t>or tool could be produced for organisations working in the education sector</w:t>
      </w:r>
      <w:r w:rsidR="00EA7E4B">
        <w:t xml:space="preserve">, with accompanying capacity building </w:t>
      </w:r>
      <w:r w:rsidR="00457A22">
        <w:t xml:space="preserve">activities </w:t>
      </w:r>
      <w:r w:rsidR="00EA7E4B">
        <w:t xml:space="preserve">(e.g. webinars).  The tool could focus on providing advice on how to navigate and implement existing standards, how to adapt to specific contexts, and how to </w:t>
      </w:r>
      <w:r w:rsidR="00457A22">
        <w:t xml:space="preserve">strengthen inclusive approaches to </w:t>
      </w:r>
      <w:r w:rsidR="00FA4AA3">
        <w:t xml:space="preserve">addressing </w:t>
      </w:r>
      <w:r w:rsidR="00457A22">
        <w:t>SEAH for students and staff facing multiple forms of discrimination (e.g. based on disability, sexuality, gender identity and ethnicity)</w:t>
      </w:r>
      <w:r w:rsidR="00EA7E4B">
        <w:t>.</w:t>
      </w:r>
      <w:r w:rsidR="00457A22" w:rsidRPr="00457A22">
        <w:t xml:space="preserve"> </w:t>
      </w:r>
      <w:r w:rsidR="00457A22">
        <w:t>Guidance could also be provided that specifically unpacks how a combination of standards/models could be applied to areas where there are gaps, such as tertiary or remotely delivered education services.</w:t>
      </w:r>
    </w:p>
    <w:p w14:paraId="0F79B4CC" w14:textId="270443C1" w:rsidR="003C5CDC" w:rsidRDefault="00F827D7" w:rsidP="00A240AE">
      <w:pPr>
        <w:pStyle w:val="Body"/>
        <w:jc w:val="both"/>
      </w:pPr>
      <w:r>
        <w:rPr>
          <w:b/>
          <w:bCs/>
        </w:rPr>
        <w:t xml:space="preserve">Option 2: </w:t>
      </w:r>
      <w:r w:rsidR="00916DA0">
        <w:rPr>
          <w:b/>
          <w:bCs/>
        </w:rPr>
        <w:t>A</w:t>
      </w:r>
      <w:r w:rsidR="00CA5C86" w:rsidRPr="00CA5C86">
        <w:rPr>
          <w:b/>
          <w:bCs/>
        </w:rPr>
        <w:t>dapt and update existing standards</w:t>
      </w:r>
      <w:r w:rsidR="00A82457">
        <w:rPr>
          <w:b/>
          <w:bCs/>
        </w:rPr>
        <w:t xml:space="preserve"> to integrate SEAH</w:t>
      </w:r>
      <w:r w:rsidR="00916DA0">
        <w:rPr>
          <w:b/>
          <w:bCs/>
        </w:rPr>
        <w:t xml:space="preserve">. </w:t>
      </w:r>
      <w:r w:rsidR="007B3B9C">
        <w:t>A second</w:t>
      </w:r>
      <w:r w:rsidR="00916DA0">
        <w:t xml:space="preserve"> option is to work closely with others in the sector</w:t>
      </w:r>
      <w:r w:rsidR="00CA5C86">
        <w:t xml:space="preserve"> to address the gaps highlighted in the section above. Several of the standards </w:t>
      </w:r>
      <w:r w:rsidR="00AD45B1">
        <w:t>have been recently</w:t>
      </w:r>
      <w:r w:rsidR="00CA5C86">
        <w:t xml:space="preserve"> updated, for example </w:t>
      </w:r>
      <w:r w:rsidR="00CA5C86" w:rsidRPr="00F827D7">
        <w:t xml:space="preserve">the </w:t>
      </w:r>
      <w:r w:rsidR="00155213" w:rsidRPr="00F827D7">
        <w:t>Minimum Standards for Child Protection (CPMS) in Humanitarian Action were</w:t>
      </w:r>
      <w:r w:rsidR="00CA5C86" w:rsidRPr="00F827D7">
        <w:t xml:space="preserve"> updated in 20</w:t>
      </w:r>
      <w:r w:rsidR="00CA5C86">
        <w:t>19 to include</w:t>
      </w:r>
      <w:r w:rsidR="00155213">
        <w:t xml:space="preserve"> the </w:t>
      </w:r>
      <w:r w:rsidR="00CA5C86">
        <w:t>INSPIRE</w:t>
      </w:r>
      <w:r w:rsidR="00155213">
        <w:t xml:space="preserve"> strategies</w:t>
      </w:r>
      <w:r w:rsidR="00CA5C86">
        <w:t xml:space="preserve">. </w:t>
      </w:r>
      <w:r w:rsidR="00AD45B1">
        <w:t xml:space="preserve">However, it should be noted that the process of updating standards is not an easy short-cut; the 2019 update of CPMS took two years and involved consultations with over 1,900 individuals in 17 countries. </w:t>
      </w:r>
      <w:r w:rsidR="00CA5C86">
        <w:t xml:space="preserve">With this option, it would be important to </w:t>
      </w:r>
      <w:r w:rsidR="00AD45B1">
        <w:t xml:space="preserve">also </w:t>
      </w:r>
      <w:r w:rsidR="00CA5C86">
        <w:t>look at ways of raising awareness about the currently available standards within the sector, how they can be used</w:t>
      </w:r>
      <w:r w:rsidR="00403D26">
        <w:t>,</w:t>
      </w:r>
      <w:r w:rsidR="00CA5C86">
        <w:t xml:space="preserve"> and push for greater consistency, for example with commonly agreed indicators on SEAH in the education sector.</w:t>
      </w:r>
      <w:r>
        <w:t xml:space="preserve"> Any updates to the existing standards would also need to clearly consider contextualisation of the standards to allow for differences in financial and human resources within countries education systems as well as social norms.</w:t>
      </w:r>
    </w:p>
    <w:p w14:paraId="28FCB86F" w14:textId="70F6571B" w:rsidR="00CA5C86" w:rsidRDefault="00916DA0" w:rsidP="00A240AE">
      <w:pPr>
        <w:pStyle w:val="Body"/>
        <w:jc w:val="both"/>
      </w:pPr>
      <w:r>
        <w:rPr>
          <w:b/>
          <w:bCs/>
        </w:rPr>
        <w:t xml:space="preserve">Option </w:t>
      </w:r>
      <w:r w:rsidR="00F827D7">
        <w:rPr>
          <w:b/>
          <w:bCs/>
        </w:rPr>
        <w:t>3</w:t>
      </w:r>
      <w:r>
        <w:rPr>
          <w:b/>
          <w:bCs/>
        </w:rPr>
        <w:t>: W</w:t>
      </w:r>
      <w:r w:rsidR="00CA5C86">
        <w:rPr>
          <w:b/>
          <w:bCs/>
        </w:rPr>
        <w:t xml:space="preserve">ork with international partners to </w:t>
      </w:r>
      <w:r w:rsidR="00CA5C86" w:rsidRPr="00CA5C86">
        <w:rPr>
          <w:b/>
          <w:bCs/>
        </w:rPr>
        <w:t>develop a specific global standard and indicators for SEAH in the education sector</w:t>
      </w:r>
      <w:r w:rsidR="00CA5C86">
        <w:t>. Further work would be needed to identify what sector standards for SEAH in education would look like, due to variations within the sector (e.g. primary/secondary/tertiary, online</w:t>
      </w:r>
      <w:r w:rsidR="00D50FBC">
        <w:t>)</w:t>
      </w:r>
      <w:r w:rsidR="00F827D7">
        <w:t xml:space="preserve">, </w:t>
      </w:r>
      <w:r w:rsidR="007B636E">
        <w:t>the different actors involved</w:t>
      </w:r>
      <w:r w:rsidR="00F827D7">
        <w:t xml:space="preserve"> and the various contexts that education services are delivered within</w:t>
      </w:r>
      <w:r w:rsidR="00CA5C86">
        <w:t xml:space="preserve">. </w:t>
      </w:r>
      <w:r w:rsidR="00AA2DE5">
        <w:t xml:space="preserve">It would be important that any efforts to develop new standards for the sector take into consideration the voices of stakeholders from the global south and builds on the wider localisation agenda that is currently being pursued in the development/humanitarian sector.  </w:t>
      </w:r>
    </w:p>
    <w:p w14:paraId="5D6DD2D4" w14:textId="4409908A" w:rsidR="00D50FBC" w:rsidRDefault="00BF0306" w:rsidP="00A240AE">
      <w:pPr>
        <w:pStyle w:val="Body"/>
        <w:jc w:val="both"/>
      </w:pPr>
      <w:r>
        <w:t>It is beyond the scope of this</w:t>
      </w:r>
      <w:r w:rsidR="00916DA0">
        <w:t xml:space="preserve"> rapid </w:t>
      </w:r>
      <w:r w:rsidR="00D50FBC">
        <w:t xml:space="preserve">6-day </w:t>
      </w:r>
      <w:r w:rsidR="00916DA0">
        <w:t xml:space="preserve">RSH helpdesk query </w:t>
      </w:r>
      <w:r>
        <w:t xml:space="preserve">to make an informed recommendation between the different options for </w:t>
      </w:r>
      <w:r w:rsidR="002C6320">
        <w:t xml:space="preserve">whether to </w:t>
      </w:r>
      <w:r>
        <w:t>strengthen standards and indicators on SEAH in the education sector. To do so, a comprehensive policy mapping, involving</w:t>
      </w:r>
      <w:r w:rsidR="00916DA0">
        <w:t xml:space="preserve"> interviews with stakeholders in the education sector</w:t>
      </w:r>
      <w:r>
        <w:t>,</w:t>
      </w:r>
      <w:r w:rsidR="00916DA0">
        <w:t xml:space="preserve"> i</w:t>
      </w:r>
      <w:r>
        <w:t>s recommended i</w:t>
      </w:r>
      <w:r w:rsidR="00916DA0">
        <w:t xml:space="preserve">n order to </w:t>
      </w:r>
      <w:r>
        <w:t>assess</w:t>
      </w:r>
      <w:r w:rsidR="00916DA0">
        <w:t xml:space="preserve"> </w:t>
      </w:r>
      <w:r>
        <w:t xml:space="preserve">the feasibility of different options and identify entry points </w:t>
      </w:r>
      <w:r w:rsidR="00916DA0">
        <w:t xml:space="preserve">for strengthening standards. </w:t>
      </w:r>
      <w:r w:rsidR="00D50FBC">
        <w:t xml:space="preserve"> Key questions could include: </w:t>
      </w:r>
    </w:p>
    <w:p w14:paraId="500E881F" w14:textId="7C4A8504" w:rsidR="00F626EA" w:rsidRDefault="00F626EA" w:rsidP="007B46DD">
      <w:pPr>
        <w:pStyle w:val="Body"/>
        <w:numPr>
          <w:ilvl w:val="0"/>
          <w:numId w:val="28"/>
        </w:numPr>
        <w:ind w:left="426" w:hanging="426"/>
        <w:jc w:val="both"/>
      </w:pPr>
      <w:r>
        <w:lastRenderedPageBreak/>
        <w:t xml:space="preserve">What would be the benefit </w:t>
      </w:r>
      <w:r w:rsidR="009A063A">
        <w:t xml:space="preserve">and drawback </w:t>
      </w:r>
      <w:r>
        <w:t xml:space="preserve">of developing new standards? </w:t>
      </w:r>
    </w:p>
    <w:p w14:paraId="3023443F" w14:textId="184FFFA1" w:rsidR="007B46DD" w:rsidRDefault="00D50FBC" w:rsidP="007B46DD">
      <w:pPr>
        <w:pStyle w:val="Body"/>
        <w:numPr>
          <w:ilvl w:val="0"/>
          <w:numId w:val="28"/>
        </w:numPr>
        <w:ind w:left="426" w:hanging="426"/>
        <w:jc w:val="both"/>
      </w:pPr>
      <w:r w:rsidRPr="00D1505C">
        <w:t xml:space="preserve">What would a sector-specific standard on SEAH in education look like and include? </w:t>
      </w:r>
    </w:p>
    <w:p w14:paraId="7C8FE249" w14:textId="220E4D29" w:rsidR="005C5C00" w:rsidRDefault="00D50FBC" w:rsidP="005C5C00">
      <w:pPr>
        <w:pStyle w:val="Body"/>
        <w:numPr>
          <w:ilvl w:val="0"/>
          <w:numId w:val="28"/>
        </w:numPr>
        <w:ind w:left="426" w:hanging="426"/>
        <w:jc w:val="both"/>
        <w:rPr>
          <w:rFonts w:eastAsiaTheme="minorHAnsi"/>
          <w:lang w:eastAsia="en-US"/>
        </w:rPr>
      </w:pPr>
      <w:r w:rsidRPr="00D1505C">
        <w:t>What are the risks (and benefits) of creat</w:t>
      </w:r>
      <w:r w:rsidR="00801BF4">
        <w:t>ing</w:t>
      </w:r>
      <w:r w:rsidRPr="00D1505C">
        <w:t xml:space="preserve"> a specific global standard for SEAH in the education sector, given the linkages with other forms of violence and when physical </w:t>
      </w:r>
      <w:r>
        <w:t>violence (i.e. corporal punishment) remains one of the most prevalent forms of abuse that children experience in the education sector?</w:t>
      </w:r>
      <w:bookmarkStart w:id="2" w:name="_Toc26969246"/>
    </w:p>
    <w:p w14:paraId="7A98B76C" w14:textId="6BA783E1" w:rsidR="005C5C00" w:rsidRDefault="005C5C00" w:rsidP="005C5C00">
      <w:pPr>
        <w:pStyle w:val="Body"/>
        <w:jc w:val="both"/>
        <w:rPr>
          <w:rFonts w:eastAsiaTheme="minorHAnsi"/>
          <w:lang w:eastAsia="en-US"/>
        </w:rPr>
      </w:pPr>
    </w:p>
    <w:p w14:paraId="147B528A" w14:textId="77777777" w:rsidR="005C5C00" w:rsidRPr="00900FD4" w:rsidRDefault="005C5C00" w:rsidP="00900FD4">
      <w:pPr>
        <w:pStyle w:val="Body"/>
        <w:jc w:val="both"/>
        <w:rPr>
          <w:rFonts w:eastAsiaTheme="minorHAnsi"/>
          <w:lang w:eastAsia="en-US"/>
        </w:rPr>
      </w:pPr>
    </w:p>
    <w:p w14:paraId="3A1BCB25" w14:textId="6C9355F1" w:rsidR="00A82457" w:rsidRDefault="00A82457" w:rsidP="00A82457">
      <w:pPr>
        <w:pStyle w:val="Heading1"/>
        <w:ind w:left="567"/>
      </w:pPr>
      <w:r>
        <w:t>Mapping of standards and models</w:t>
      </w:r>
    </w:p>
    <w:p w14:paraId="71D0937F" w14:textId="4CB24667" w:rsidR="007B7976" w:rsidRDefault="00D87DB2" w:rsidP="00474358">
      <w:pPr>
        <w:pStyle w:val="Heading2"/>
      </w:pPr>
      <w:r>
        <w:t xml:space="preserve">Safeguarding standards in education </w:t>
      </w:r>
    </w:p>
    <w:p w14:paraId="7DA6C736" w14:textId="562FB36A" w:rsidR="00634AEB" w:rsidRDefault="00634AEB" w:rsidP="00634AEB">
      <w:pPr>
        <w:pStyle w:val="BodyBOLD"/>
        <w:rPr>
          <w:rFonts w:eastAsiaTheme="minorHAnsi"/>
        </w:rPr>
      </w:pPr>
    </w:p>
    <w:tbl>
      <w:tblPr>
        <w:tblStyle w:val="GridTable4-Accent2"/>
        <w:tblW w:w="9242" w:type="dxa"/>
        <w:tblLayout w:type="fixed"/>
        <w:tblLook w:val="04A0" w:firstRow="1" w:lastRow="0" w:firstColumn="1" w:lastColumn="0" w:noHBand="0" w:noVBand="1"/>
      </w:tblPr>
      <w:tblGrid>
        <w:gridCol w:w="1526"/>
        <w:gridCol w:w="7716"/>
      </w:tblGrid>
      <w:tr w:rsidR="005470D9" w:rsidRPr="00F26E0D" w14:paraId="60EABD91" w14:textId="77777777" w:rsidTr="00D71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E55E97A" w14:textId="77777777" w:rsidR="005470D9" w:rsidRPr="00F26E0D" w:rsidRDefault="005470D9" w:rsidP="00D71403">
            <w:pPr>
              <w:pStyle w:val="Default"/>
              <w:spacing w:before="120" w:after="120"/>
              <w:rPr>
                <w:rFonts w:ascii="Helvetica Light" w:hAnsi="Helvetica Light"/>
                <w:color w:val="4D4F53" w:themeColor="text1"/>
                <w:sz w:val="22"/>
                <w:szCs w:val="22"/>
              </w:rPr>
            </w:pPr>
            <w:r w:rsidRPr="00F26E0D">
              <w:rPr>
                <w:rFonts w:ascii="Helvetica Light" w:hAnsi="Helvetica Light"/>
                <w:color w:val="4D4F53" w:themeColor="text1"/>
                <w:sz w:val="22"/>
                <w:szCs w:val="22"/>
              </w:rPr>
              <w:t xml:space="preserve">Minimum Standards for Child Protection (CPMS) in Humanitarian Action  </w:t>
            </w:r>
          </w:p>
        </w:tc>
      </w:tr>
      <w:tr w:rsidR="005470D9" w:rsidRPr="00AE6432" w14:paraId="12FE0D73"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877521F" w14:textId="77777777" w:rsidR="005470D9" w:rsidRPr="00AE6432" w:rsidRDefault="005470D9" w:rsidP="00D71403">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04963F10" w14:textId="77777777" w:rsidR="005470D9" w:rsidRPr="00AE6432" w:rsidRDefault="005470D9" w:rsidP="00D7140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5A38CB">
              <w:rPr>
                <w:rFonts w:ascii="Helvetica Light" w:hAnsi="Helvetica Light"/>
                <w:color w:val="4D4F53" w:themeColor="text1"/>
                <w:sz w:val="22"/>
                <w:szCs w:val="22"/>
              </w:rPr>
              <w:t>Standards</w:t>
            </w:r>
            <w:r>
              <w:rPr>
                <w:rFonts w:ascii="Helvetica Light" w:hAnsi="Helvetica Light"/>
                <w:color w:val="4D4F53" w:themeColor="text1"/>
                <w:sz w:val="22"/>
                <w:szCs w:val="22"/>
              </w:rPr>
              <w:t xml:space="preserve"> </w:t>
            </w:r>
          </w:p>
        </w:tc>
      </w:tr>
      <w:tr w:rsidR="005470D9" w:rsidRPr="00DD0145" w14:paraId="7E7EB77A"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3756B6F1" w14:textId="77777777" w:rsidR="005470D9" w:rsidRPr="00AE6432" w:rsidRDefault="005470D9"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14B4FDF1" w14:textId="6C6E6882" w:rsidR="005470D9" w:rsidRPr="00DD0145" w:rsidRDefault="00F65C8C" w:rsidP="00D71403">
            <w:pPr>
              <w:pStyle w:val="NormalWeb"/>
              <w:spacing w:before="80" w:beforeAutospacing="0" w:after="40" w:afterAutospacing="0" w:line="240" w:lineRule="atLeast"/>
              <w:cnfStyle w:val="000000000000" w:firstRow="0" w:lastRow="0" w:firstColumn="0" w:lastColumn="0" w:oddVBand="0" w:evenVBand="0" w:oddHBand="0" w:evenHBand="0" w:firstRowFirstColumn="0" w:firstRowLastColumn="0" w:lastRowFirstColumn="0" w:lastRowLastColumn="0"/>
              <w:rPr>
                <w:rFonts w:ascii="Helvetica Light" w:hAnsi="Helvetica Light" w:cstheme="majorHAnsi"/>
                <w:color w:val="4D4F53" w:themeColor="text1"/>
                <w:sz w:val="22"/>
                <w:szCs w:val="22"/>
                <w:lang w:val="en-GB"/>
              </w:rPr>
            </w:pPr>
            <w:r>
              <w:rPr>
                <w:rFonts w:ascii="Helvetica Light" w:hAnsi="Helvetica Light" w:cstheme="majorHAnsi"/>
                <w:color w:val="4D4F53" w:themeColor="text1"/>
                <w:sz w:val="22"/>
                <w:szCs w:val="22"/>
                <w:lang w:val="en-GB"/>
              </w:rPr>
              <w:t>Child protection, VAC</w:t>
            </w:r>
            <w:r w:rsidR="006D2737">
              <w:rPr>
                <w:rFonts w:ascii="Helvetica Light" w:hAnsi="Helvetica Light" w:cstheme="majorHAnsi"/>
                <w:color w:val="4D4F53" w:themeColor="text1"/>
                <w:sz w:val="22"/>
                <w:szCs w:val="22"/>
                <w:lang w:val="en-GB"/>
              </w:rPr>
              <w:t xml:space="preserve">, </w:t>
            </w:r>
            <w:r w:rsidR="0090096B">
              <w:rPr>
                <w:rFonts w:ascii="Helvetica Light" w:hAnsi="Helvetica Light" w:cstheme="majorHAnsi"/>
                <w:color w:val="4D4F53" w:themeColor="text1"/>
                <w:sz w:val="22"/>
                <w:szCs w:val="22"/>
                <w:lang w:val="en-GB"/>
              </w:rPr>
              <w:t>c</w:t>
            </w:r>
            <w:r w:rsidR="006D2737">
              <w:rPr>
                <w:rFonts w:ascii="Helvetica Light" w:hAnsi="Helvetica Light" w:cstheme="majorHAnsi"/>
                <w:color w:val="4D4F53" w:themeColor="text1"/>
                <w:sz w:val="22"/>
                <w:szCs w:val="22"/>
                <w:lang w:val="en-GB"/>
              </w:rPr>
              <w:t>hild safeguarding</w:t>
            </w:r>
          </w:p>
        </w:tc>
      </w:tr>
      <w:tr w:rsidR="005470D9" w:rsidRPr="00AE6432" w14:paraId="6DA66504"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E51B49C" w14:textId="77777777" w:rsidR="005470D9" w:rsidRPr="00AE6432" w:rsidRDefault="005470D9"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Description</w:t>
            </w:r>
          </w:p>
        </w:tc>
        <w:tc>
          <w:tcPr>
            <w:tcW w:w="7716" w:type="dxa"/>
          </w:tcPr>
          <w:p w14:paraId="7F8AB715" w14:textId="0FED235C" w:rsidR="005470D9" w:rsidRDefault="00F65C8C" w:rsidP="003C2B7A">
            <w:pPr>
              <w:pStyle w:val="Body"/>
              <w:jc w:val="both"/>
              <w:cnfStyle w:val="000000100000" w:firstRow="0" w:lastRow="0" w:firstColumn="0" w:lastColumn="0" w:oddVBand="0" w:evenVBand="0" w:oddHBand="1" w:evenHBand="0" w:firstRowFirstColumn="0" w:firstRowLastColumn="0" w:lastRowFirstColumn="0" w:lastRowLastColumn="0"/>
              <w:rPr>
                <w:sz w:val="22"/>
                <w:szCs w:val="22"/>
              </w:rPr>
            </w:pPr>
            <w:r>
              <w:t>The Alliance for Child Protection in Humanitarian Action is a global, interagency group which sets standards and provides technical support to ensure that efforts to protect children from violence and exploitation are of high quality and effective. The Child Protection Minimum Standards</w:t>
            </w:r>
            <w:r w:rsidR="005470D9" w:rsidRPr="003E3F37">
              <w:rPr>
                <w:sz w:val="22"/>
                <w:szCs w:val="22"/>
              </w:rPr>
              <w:t xml:space="preserve"> </w:t>
            </w:r>
            <w:r w:rsidR="00D44E2C">
              <w:rPr>
                <w:sz w:val="22"/>
                <w:szCs w:val="22"/>
              </w:rPr>
              <w:t xml:space="preserve">(CPMS) </w:t>
            </w:r>
            <w:r w:rsidR="005470D9" w:rsidRPr="003E3F37">
              <w:rPr>
                <w:sz w:val="22"/>
                <w:szCs w:val="22"/>
              </w:rPr>
              <w:t>establish common principles; strengthen</w:t>
            </w:r>
            <w:r>
              <w:rPr>
                <w:sz w:val="22"/>
                <w:szCs w:val="22"/>
              </w:rPr>
              <w:t xml:space="preserve"> </w:t>
            </w:r>
            <w:r w:rsidR="005470D9" w:rsidRPr="003E3F37">
              <w:rPr>
                <w:sz w:val="22"/>
                <w:szCs w:val="22"/>
              </w:rPr>
              <w:t>coordination between actors; improv</w:t>
            </w:r>
            <w:r>
              <w:rPr>
                <w:sz w:val="22"/>
                <w:szCs w:val="22"/>
              </w:rPr>
              <w:t>e</w:t>
            </w:r>
            <w:r w:rsidR="005470D9" w:rsidRPr="003E3F37">
              <w:rPr>
                <w:sz w:val="22"/>
                <w:szCs w:val="22"/>
              </w:rPr>
              <w:t xml:space="preserve"> the quality, impact and accountability of child protection programming, and strengthen advocacy and communication on child protection risks, needs and responses</w:t>
            </w:r>
            <w:r w:rsidR="005470D9" w:rsidRPr="00947A72">
              <w:rPr>
                <w:sz w:val="22"/>
                <w:szCs w:val="22"/>
              </w:rPr>
              <w:t>.</w:t>
            </w:r>
            <w:r w:rsidR="005470D9" w:rsidRPr="00947A72">
              <w:rPr>
                <w:sz w:val="22"/>
                <w:szCs w:val="22"/>
                <w:vertAlign w:val="superscript"/>
              </w:rPr>
              <w:footnoteReference w:id="6"/>
            </w:r>
            <w:r w:rsidR="005470D9" w:rsidRPr="00947A72">
              <w:rPr>
                <w:sz w:val="22"/>
                <w:szCs w:val="22"/>
              </w:rPr>
              <w:t xml:space="preserve"> </w:t>
            </w:r>
            <w:r w:rsidR="006D2737">
              <w:rPr>
                <w:sz w:val="22"/>
                <w:szCs w:val="22"/>
              </w:rPr>
              <w:t>Although the CPMS are designed to set standards for child protection generally, there is a specific standard related to protecting children in education, which includes child safeguarding.</w:t>
            </w:r>
          </w:p>
          <w:p w14:paraId="2FFE61E0" w14:textId="17722F1B" w:rsidR="002C2D48" w:rsidRPr="0049750C" w:rsidRDefault="002C2D48" w:rsidP="002C2D48">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sz w:val="22"/>
                <w:szCs w:val="22"/>
              </w:rPr>
              <w:t xml:space="preserve">Pillar 1 of the standards provide a foundation and include how to </w:t>
            </w:r>
            <w:r w:rsidRPr="0049750C">
              <w:rPr>
                <w:b/>
                <w:bCs/>
                <w:sz w:val="22"/>
                <w:szCs w:val="22"/>
              </w:rPr>
              <w:t>recruit staff safely</w:t>
            </w:r>
            <w:r w:rsidRPr="0049750C">
              <w:rPr>
                <w:sz w:val="22"/>
                <w:szCs w:val="22"/>
              </w:rPr>
              <w:t xml:space="preserve"> who work on child protection services, designing child protection services using </w:t>
            </w:r>
            <w:r w:rsidRPr="0049750C">
              <w:rPr>
                <w:b/>
                <w:bCs/>
                <w:sz w:val="22"/>
                <w:szCs w:val="22"/>
              </w:rPr>
              <w:t>effective programme management approaches</w:t>
            </w:r>
            <w:r w:rsidRPr="0049750C">
              <w:rPr>
                <w:sz w:val="22"/>
                <w:szCs w:val="22"/>
              </w:rPr>
              <w:t xml:space="preserve">, </w:t>
            </w:r>
            <w:r w:rsidRPr="0049750C">
              <w:rPr>
                <w:b/>
                <w:bCs/>
                <w:sz w:val="22"/>
                <w:szCs w:val="22"/>
              </w:rPr>
              <w:t>coordinating</w:t>
            </w:r>
            <w:r w:rsidRPr="0049750C">
              <w:rPr>
                <w:sz w:val="22"/>
                <w:szCs w:val="22"/>
              </w:rPr>
              <w:t xml:space="preserve"> with key stakeholders and ensuring robust and </w:t>
            </w:r>
            <w:r w:rsidRPr="0049750C">
              <w:rPr>
                <w:b/>
                <w:bCs/>
                <w:sz w:val="22"/>
                <w:szCs w:val="22"/>
              </w:rPr>
              <w:t>safe information management</w:t>
            </w:r>
            <w:r w:rsidR="00D44E2C">
              <w:rPr>
                <w:b/>
                <w:bCs/>
                <w:sz w:val="22"/>
                <w:szCs w:val="22"/>
              </w:rPr>
              <w:t>.</w:t>
            </w:r>
            <w:r w:rsidRPr="0049750C">
              <w:rPr>
                <w:sz w:val="22"/>
                <w:szCs w:val="22"/>
              </w:rPr>
              <w:t xml:space="preserve"> </w:t>
            </w:r>
          </w:p>
          <w:p w14:paraId="4CFD8E83" w14:textId="77777777" w:rsidR="002C2D48" w:rsidRPr="0049750C" w:rsidRDefault="002C2D48" w:rsidP="002C2D48">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sz w:val="22"/>
                <w:szCs w:val="22"/>
              </w:rPr>
              <w:t xml:space="preserve">Pillar 2 provides detailed standards for different </w:t>
            </w:r>
            <w:r w:rsidRPr="0049750C">
              <w:rPr>
                <w:b/>
                <w:bCs/>
                <w:sz w:val="22"/>
                <w:szCs w:val="22"/>
              </w:rPr>
              <w:t>child protection risks and issues</w:t>
            </w:r>
            <w:r w:rsidRPr="0049750C">
              <w:rPr>
                <w:sz w:val="22"/>
                <w:szCs w:val="22"/>
              </w:rPr>
              <w:t>, how to identify these and develop strategies for addressing them. This includes sexual and gender-based violence.</w:t>
            </w:r>
          </w:p>
          <w:p w14:paraId="69D614A8" w14:textId="77777777" w:rsidR="002C2D48" w:rsidRDefault="002C2D48" w:rsidP="002C2D48">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sz w:val="22"/>
                <w:szCs w:val="22"/>
              </w:rPr>
              <w:t xml:space="preserve">Pillar 3 details </w:t>
            </w:r>
            <w:r w:rsidRPr="0049750C">
              <w:rPr>
                <w:b/>
                <w:bCs/>
                <w:sz w:val="22"/>
                <w:szCs w:val="22"/>
              </w:rPr>
              <w:t>appropriate and good quality response strategies</w:t>
            </w:r>
            <w:r w:rsidRPr="0049750C">
              <w:rPr>
                <w:sz w:val="22"/>
                <w:szCs w:val="22"/>
              </w:rPr>
              <w:t xml:space="preserve"> which are focused on family and community strengthening, alternative care, case management and justice.</w:t>
            </w:r>
          </w:p>
          <w:p w14:paraId="23B7ECCC" w14:textId="7C4478AA" w:rsidR="002C2D48" w:rsidRPr="002C2D48" w:rsidRDefault="002C2D48" w:rsidP="002C2D48">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2C2D48">
              <w:rPr>
                <w:sz w:val="22"/>
                <w:szCs w:val="22"/>
              </w:rPr>
              <w:lastRenderedPageBreak/>
              <w:t xml:space="preserve">Pillar 4 provides the standards for integrating child protection across sectors, including education. The </w:t>
            </w:r>
            <w:r w:rsidRPr="002C2D48">
              <w:rPr>
                <w:b/>
                <w:bCs/>
                <w:sz w:val="22"/>
                <w:szCs w:val="22"/>
              </w:rPr>
              <w:t>education standard within Pillar 4 refers to and complements the INEE standards.</w:t>
            </w:r>
          </w:p>
          <w:p w14:paraId="079EAED9" w14:textId="59C0175F" w:rsidR="005470D9" w:rsidRPr="00AE6432" w:rsidRDefault="005470D9" w:rsidP="00D71403">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8F0DB6">
              <w:rPr>
                <w:rFonts w:ascii="Helvetica Light" w:hAnsi="Helvetica Light"/>
                <w:i/>
                <w:iCs/>
                <w:color w:val="4D4F53" w:themeColor="text1"/>
                <w:sz w:val="22"/>
                <w:szCs w:val="22"/>
              </w:rPr>
              <w:t xml:space="preserve">NB. Cf. </w:t>
            </w:r>
            <w:r w:rsidRPr="008F0DB6">
              <w:rPr>
                <w:rFonts w:ascii="Helvetica Light" w:hAnsi="Helvetica Light"/>
                <w:i/>
                <w:iCs/>
                <w:color w:val="4D4F53" w:themeColor="text1"/>
                <w:sz w:val="22"/>
                <w:szCs w:val="22"/>
                <w:lang w:val="en-US"/>
              </w:rPr>
              <w:t>Global Child Protection Area of Responsibility</w:t>
            </w:r>
            <w:r w:rsidRPr="008F0DB6">
              <w:rPr>
                <w:rFonts w:ascii="Helvetica Light" w:hAnsi="Helvetica Light"/>
                <w:i/>
                <w:iCs/>
                <w:color w:val="4D4F53" w:themeColor="text1"/>
                <w:sz w:val="22"/>
                <w:szCs w:val="22"/>
              </w:rPr>
              <w:t xml:space="preserve"> et al. </w:t>
            </w:r>
            <w:r w:rsidRPr="008F0DB6">
              <w:rPr>
                <w:rFonts w:ascii="Helvetica Light" w:hAnsi="Helvetica Light"/>
                <w:i/>
                <w:iCs/>
                <w:color w:val="4D4F53" w:themeColor="text1"/>
                <w:sz w:val="22"/>
                <w:szCs w:val="22"/>
                <w:lang w:val="en-US"/>
              </w:rPr>
              <w:t>(2020)</w:t>
            </w:r>
            <w:r w:rsidRPr="008F0DB6">
              <w:rPr>
                <w:rFonts w:ascii="Helvetica Light" w:hAnsi="Helvetica Light"/>
                <w:i/>
                <w:iCs/>
                <w:color w:val="4D4F53" w:themeColor="text1"/>
                <w:sz w:val="22"/>
                <w:szCs w:val="22"/>
              </w:rPr>
              <w:t xml:space="preserve"> for</w:t>
            </w:r>
            <w:r w:rsidRPr="008F0DB6">
              <w:rPr>
                <w:rFonts w:ascii="Helvetica Light" w:hAnsi="Helvetica Light"/>
                <w:i/>
                <w:iCs/>
                <w:color w:val="4D4F53" w:themeColor="text1"/>
                <w:sz w:val="22"/>
                <w:szCs w:val="22"/>
                <w:lang w:val="en-US"/>
              </w:rPr>
              <w:t xml:space="preserve"> </w:t>
            </w:r>
            <w:r w:rsidRPr="008F0DB6">
              <w:rPr>
                <w:rFonts w:ascii="Helvetica Light" w:hAnsi="Helvetica Light"/>
                <w:i/>
                <w:iCs/>
                <w:color w:val="4D4F53" w:themeColor="text1"/>
                <w:sz w:val="22"/>
                <w:szCs w:val="22"/>
              </w:rPr>
              <w:t>practical complementarity between CPMS and INSPIRE on VAC.</w:t>
            </w:r>
            <w:r w:rsidRPr="008F0DB6">
              <w:rPr>
                <w:rStyle w:val="FootnoteReference"/>
                <w:rFonts w:ascii="Helvetica Light" w:hAnsi="Helvetica Light"/>
                <w:i/>
                <w:iCs/>
                <w:color w:val="4D4F53" w:themeColor="text1"/>
                <w:sz w:val="22"/>
                <w:szCs w:val="22"/>
              </w:rPr>
              <w:footnoteReference w:id="7"/>
            </w:r>
          </w:p>
        </w:tc>
      </w:tr>
      <w:tr w:rsidR="005470D9" w:rsidRPr="0049750C" w14:paraId="4CF3998C"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237E2E69" w14:textId="77777777" w:rsidR="005470D9" w:rsidRPr="0049750C" w:rsidRDefault="005470D9" w:rsidP="00D71403">
            <w:pPr>
              <w:pStyle w:val="Default"/>
              <w:spacing w:before="120" w:after="120"/>
              <w:rPr>
                <w:rFonts w:ascii="Helvetica Light" w:hAnsi="Helvetica Light"/>
                <w:color w:val="4D4F53" w:themeColor="text1"/>
                <w:sz w:val="22"/>
                <w:szCs w:val="22"/>
              </w:rPr>
            </w:pPr>
            <w:r w:rsidRPr="0049750C">
              <w:rPr>
                <w:rFonts w:ascii="Helvetica Light" w:hAnsi="Helvetica Light"/>
                <w:color w:val="4D4F53" w:themeColor="text1"/>
                <w:sz w:val="22"/>
                <w:szCs w:val="22"/>
              </w:rPr>
              <w:lastRenderedPageBreak/>
              <w:t>Strengths</w:t>
            </w:r>
          </w:p>
        </w:tc>
        <w:tc>
          <w:tcPr>
            <w:tcW w:w="7716" w:type="dxa"/>
          </w:tcPr>
          <w:p w14:paraId="3AC7319C" w14:textId="77777777" w:rsidR="005470D9" w:rsidRPr="0049750C" w:rsidRDefault="005470D9" w:rsidP="00D71403">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Content of standards</w:t>
            </w:r>
          </w:p>
          <w:p w14:paraId="45538FB3" w14:textId="10A34CF5" w:rsidR="00E05276" w:rsidRPr="0049750C" w:rsidRDefault="00E05276"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Based on </w:t>
            </w:r>
            <w:r w:rsidRPr="0049750C">
              <w:rPr>
                <w:b/>
                <w:bCs/>
                <w:sz w:val="22"/>
                <w:szCs w:val="22"/>
              </w:rPr>
              <w:t>international human rights law</w:t>
            </w:r>
            <w:r w:rsidRPr="0049750C">
              <w:rPr>
                <w:sz w:val="22"/>
                <w:szCs w:val="22"/>
              </w:rPr>
              <w:t xml:space="preserve">, humanitarian law and refugee law including the </w:t>
            </w:r>
            <w:r w:rsidRPr="0049750C">
              <w:rPr>
                <w:color w:val="333333"/>
                <w:sz w:val="22"/>
                <w:szCs w:val="22"/>
              </w:rPr>
              <w:t>Convention on the Rights of the Child (CRC)</w:t>
            </w:r>
            <w:r w:rsidRPr="0049750C">
              <w:rPr>
                <w:sz w:val="22"/>
                <w:szCs w:val="22"/>
              </w:rPr>
              <w:t xml:space="preserve">. </w:t>
            </w:r>
          </w:p>
          <w:p w14:paraId="06C701BF" w14:textId="62AC3E2F" w:rsidR="005470D9" w:rsidRPr="0049750C" w:rsidRDefault="006D2737"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b/>
                <w:bCs/>
                <w:sz w:val="22"/>
                <w:szCs w:val="22"/>
              </w:rPr>
              <w:t>Comprehensive set of standards for child protection</w:t>
            </w:r>
            <w:r w:rsidRPr="0049750C">
              <w:rPr>
                <w:sz w:val="22"/>
                <w:szCs w:val="22"/>
              </w:rPr>
              <w:t xml:space="preserve"> which identify in detail the nature of child protection risks and strategies for addressing these</w:t>
            </w:r>
            <w:r w:rsidR="0090096B">
              <w:rPr>
                <w:sz w:val="22"/>
                <w:szCs w:val="22"/>
              </w:rPr>
              <w:t>.</w:t>
            </w:r>
          </w:p>
          <w:p w14:paraId="13099FC6" w14:textId="04DA6DC4" w:rsidR="006D2737" w:rsidRPr="0049750C" w:rsidRDefault="00E05276" w:rsidP="0049750C">
            <w:pPr>
              <w:pStyle w:val="ListBullet"/>
              <w:cnfStyle w:val="000000000000" w:firstRow="0" w:lastRow="0" w:firstColumn="0" w:lastColumn="0" w:oddVBand="0" w:evenVBand="0" w:oddHBand="0" w:evenHBand="0" w:firstRowFirstColumn="0" w:firstRowLastColumn="0" w:lastRowFirstColumn="0" w:lastRowLastColumn="0"/>
              <w:rPr>
                <w:b/>
                <w:bCs/>
                <w:sz w:val="22"/>
                <w:szCs w:val="22"/>
              </w:rPr>
            </w:pPr>
            <w:r w:rsidRPr="0049750C">
              <w:rPr>
                <w:b/>
                <w:bCs/>
                <w:sz w:val="22"/>
                <w:szCs w:val="22"/>
              </w:rPr>
              <w:t>Explicit</w:t>
            </w:r>
            <w:r w:rsidR="006D2737" w:rsidRPr="0049750C">
              <w:rPr>
                <w:b/>
                <w:bCs/>
                <w:sz w:val="22"/>
                <w:szCs w:val="22"/>
              </w:rPr>
              <w:t xml:space="preserve"> links between child protection and the provision of quality, safe education services</w:t>
            </w:r>
            <w:r w:rsidR="0090096B">
              <w:rPr>
                <w:b/>
                <w:bCs/>
                <w:sz w:val="22"/>
                <w:szCs w:val="22"/>
              </w:rPr>
              <w:t>.</w:t>
            </w:r>
            <w:r w:rsidR="006D2737" w:rsidRPr="0049750C">
              <w:rPr>
                <w:b/>
                <w:bCs/>
                <w:sz w:val="22"/>
                <w:szCs w:val="22"/>
              </w:rPr>
              <w:t xml:space="preserve"> </w:t>
            </w:r>
          </w:p>
          <w:p w14:paraId="749693DE" w14:textId="4AB19FC4" w:rsidR="00E05276" w:rsidRPr="0049750C" w:rsidRDefault="00E05276"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b/>
                <w:bCs/>
                <w:sz w:val="22"/>
                <w:szCs w:val="22"/>
              </w:rPr>
              <w:t>Based on principles</w:t>
            </w:r>
            <w:r w:rsidRPr="0049750C">
              <w:rPr>
                <w:sz w:val="22"/>
                <w:szCs w:val="22"/>
              </w:rPr>
              <w:t xml:space="preserve"> which include best interests, child participation and enhancing people’s safety</w:t>
            </w:r>
            <w:r w:rsidR="0090096B">
              <w:rPr>
                <w:sz w:val="22"/>
                <w:szCs w:val="22"/>
              </w:rPr>
              <w:t>.</w:t>
            </w:r>
            <w:r w:rsidRPr="0049750C">
              <w:rPr>
                <w:sz w:val="22"/>
                <w:szCs w:val="22"/>
              </w:rPr>
              <w:t xml:space="preserve"> </w:t>
            </w:r>
          </w:p>
          <w:p w14:paraId="77811618" w14:textId="262A09E1" w:rsidR="00E05276" w:rsidRPr="0049750C" w:rsidRDefault="00E05276"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Each standard provides </w:t>
            </w:r>
            <w:r w:rsidRPr="0049750C">
              <w:rPr>
                <w:b/>
                <w:bCs/>
                <w:sz w:val="22"/>
                <w:szCs w:val="22"/>
              </w:rPr>
              <w:t>indicators to measure</w:t>
            </w:r>
            <w:r w:rsidRPr="0049750C">
              <w:rPr>
                <w:sz w:val="22"/>
                <w:szCs w:val="22"/>
              </w:rPr>
              <w:t xml:space="preserve"> whether the standard is being implemented effectively</w:t>
            </w:r>
            <w:r w:rsidR="0090096B">
              <w:rPr>
                <w:sz w:val="22"/>
                <w:szCs w:val="22"/>
              </w:rPr>
              <w:t xml:space="preserve">. </w:t>
            </w:r>
          </w:p>
          <w:p w14:paraId="1B9AA839" w14:textId="77777777" w:rsidR="005470D9" w:rsidRPr="0049750C" w:rsidRDefault="005470D9" w:rsidP="00D71403">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Implementation of standards</w:t>
            </w:r>
          </w:p>
          <w:p w14:paraId="17345027" w14:textId="58BCF28D" w:rsidR="008252B0" w:rsidRPr="0049750C" w:rsidRDefault="002C2D48" w:rsidP="008252B0">
            <w:pPr>
              <w:pStyle w:val="ListBulle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standards are </w:t>
            </w:r>
            <w:r w:rsidRPr="008D74E8">
              <w:rPr>
                <w:b/>
                <w:bCs/>
                <w:sz w:val="22"/>
                <w:szCs w:val="22"/>
              </w:rPr>
              <w:t>widely used by actors working in humanitarian response</w:t>
            </w:r>
            <w:r>
              <w:rPr>
                <w:sz w:val="22"/>
                <w:szCs w:val="22"/>
              </w:rPr>
              <w:t xml:space="preserve">. </w:t>
            </w:r>
          </w:p>
        </w:tc>
      </w:tr>
      <w:tr w:rsidR="005470D9" w:rsidRPr="0049750C" w14:paraId="00874730"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8565E3C" w14:textId="77777777" w:rsidR="005470D9" w:rsidRPr="0049750C" w:rsidRDefault="005470D9" w:rsidP="00D71403">
            <w:pPr>
              <w:pStyle w:val="Default"/>
              <w:spacing w:before="120" w:after="120"/>
              <w:rPr>
                <w:rFonts w:ascii="Helvetica Light" w:hAnsi="Helvetica Light"/>
                <w:color w:val="4D4F53" w:themeColor="text1"/>
                <w:sz w:val="22"/>
                <w:szCs w:val="22"/>
              </w:rPr>
            </w:pPr>
            <w:r w:rsidRPr="0049750C">
              <w:rPr>
                <w:rFonts w:ascii="Helvetica Light" w:hAnsi="Helvetica Light"/>
                <w:color w:val="4D4F53" w:themeColor="text1"/>
                <w:sz w:val="22"/>
                <w:szCs w:val="22"/>
              </w:rPr>
              <w:t>Gaps</w:t>
            </w:r>
          </w:p>
        </w:tc>
        <w:tc>
          <w:tcPr>
            <w:tcW w:w="7716" w:type="dxa"/>
          </w:tcPr>
          <w:p w14:paraId="5A6559B2" w14:textId="77777777" w:rsidR="00FC0222" w:rsidRPr="0049750C" w:rsidRDefault="00FC0222" w:rsidP="00FC0222">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Content of standards</w:t>
            </w:r>
          </w:p>
          <w:p w14:paraId="7D2EF9FF" w14:textId="0F8468D7" w:rsidR="00FC0222" w:rsidRPr="0049750C" w:rsidRDefault="00FC0222" w:rsidP="0049750C">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b/>
                <w:bCs/>
                <w:sz w:val="22"/>
                <w:szCs w:val="22"/>
              </w:rPr>
              <w:t>Comprehensiveness of the standards may be daunting</w:t>
            </w:r>
            <w:r w:rsidRPr="0049750C">
              <w:rPr>
                <w:sz w:val="22"/>
                <w:szCs w:val="22"/>
              </w:rPr>
              <w:t xml:space="preserve"> for smaller or lesser resourced organisations to implement (handbook is around 290 pages on the standards and how to implement them)</w:t>
            </w:r>
            <w:r w:rsidR="00C50D68">
              <w:rPr>
                <w:sz w:val="22"/>
                <w:szCs w:val="22"/>
              </w:rPr>
              <w:t>.</w:t>
            </w:r>
          </w:p>
          <w:p w14:paraId="0E39A0E7" w14:textId="77777777" w:rsidR="00FC0222" w:rsidRPr="0049750C" w:rsidRDefault="00FC0222" w:rsidP="00FC0222">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Implementation of standards</w:t>
            </w:r>
          </w:p>
          <w:p w14:paraId="1E2C2B40" w14:textId="65B6BAB3" w:rsidR="005470D9" w:rsidRPr="0049750C" w:rsidRDefault="00334074" w:rsidP="00FC0222">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sz w:val="22"/>
                <w:szCs w:val="22"/>
              </w:rPr>
              <w:t xml:space="preserve">Organisations </w:t>
            </w:r>
            <w:r w:rsidRPr="000860B5">
              <w:rPr>
                <w:b/>
                <w:bCs/>
                <w:sz w:val="22"/>
                <w:szCs w:val="22"/>
              </w:rPr>
              <w:t>might lack clarity on where to start</w:t>
            </w:r>
            <w:r w:rsidRPr="0049750C">
              <w:rPr>
                <w:sz w:val="22"/>
                <w:szCs w:val="22"/>
              </w:rPr>
              <w:t xml:space="preserve"> with implementing the standards</w:t>
            </w:r>
            <w:r w:rsidR="00C50D68">
              <w:rPr>
                <w:sz w:val="22"/>
                <w:szCs w:val="22"/>
              </w:rPr>
              <w:t>.</w:t>
            </w:r>
          </w:p>
          <w:p w14:paraId="4526E761" w14:textId="5724A3FF" w:rsidR="00334074" w:rsidRPr="0049750C" w:rsidRDefault="000860B5" w:rsidP="00FC0222">
            <w:pPr>
              <w:pStyle w:val="ListBulle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Standards </w:t>
            </w:r>
            <w:r w:rsidRPr="000860B5">
              <w:rPr>
                <w:b/>
                <w:bCs/>
                <w:sz w:val="22"/>
                <w:szCs w:val="22"/>
              </w:rPr>
              <w:t xml:space="preserve">suggest </w:t>
            </w:r>
            <w:r w:rsidR="00334074" w:rsidRPr="000860B5">
              <w:rPr>
                <w:b/>
                <w:bCs/>
                <w:sz w:val="22"/>
                <w:szCs w:val="22"/>
              </w:rPr>
              <w:t>a dichotomy between development and humanitarian contexts</w:t>
            </w:r>
            <w:r w:rsidR="00334074" w:rsidRPr="0049750C">
              <w:rPr>
                <w:sz w:val="22"/>
                <w:szCs w:val="22"/>
              </w:rPr>
              <w:t xml:space="preserve"> which may not always be relevant or appropriate i.e. standards could </w:t>
            </w:r>
            <w:r>
              <w:rPr>
                <w:sz w:val="22"/>
                <w:szCs w:val="22"/>
              </w:rPr>
              <w:t>be used in both contexts</w:t>
            </w:r>
            <w:r w:rsidR="00334074" w:rsidRPr="0049750C">
              <w:rPr>
                <w:sz w:val="22"/>
                <w:szCs w:val="22"/>
              </w:rPr>
              <w:t>.</w:t>
            </w:r>
          </w:p>
        </w:tc>
      </w:tr>
      <w:tr w:rsidR="005470D9" w:rsidRPr="0049750C" w14:paraId="55FC063B"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217E4343" w14:textId="77777777" w:rsidR="005470D9" w:rsidRPr="0049750C" w:rsidRDefault="005470D9" w:rsidP="00D71403">
            <w:pPr>
              <w:pStyle w:val="Default"/>
              <w:spacing w:before="120" w:after="120"/>
              <w:rPr>
                <w:rFonts w:ascii="Helvetica Light" w:hAnsi="Helvetica Light"/>
                <w:color w:val="4D4F53" w:themeColor="text1"/>
                <w:sz w:val="22"/>
                <w:szCs w:val="22"/>
              </w:rPr>
            </w:pPr>
            <w:r w:rsidRPr="0049750C">
              <w:rPr>
                <w:rFonts w:ascii="Helvetica Light" w:hAnsi="Helvetica Light"/>
                <w:color w:val="4D4F53" w:themeColor="text1"/>
                <w:sz w:val="22"/>
                <w:szCs w:val="22"/>
              </w:rPr>
              <w:t>Example indicators</w:t>
            </w:r>
          </w:p>
        </w:tc>
        <w:tc>
          <w:tcPr>
            <w:tcW w:w="7716" w:type="dxa"/>
          </w:tcPr>
          <w:p w14:paraId="6639DBC5" w14:textId="77777777" w:rsidR="00FC0222" w:rsidRPr="00C50D68" w:rsidRDefault="00FC0222" w:rsidP="00FC0222">
            <w:pPr>
              <w:pStyle w:val="ListBullet"/>
              <w:numPr>
                <w:ilvl w:val="0"/>
                <w:numId w:val="0"/>
              </w:numPr>
              <w:ind w:left="567" w:hanging="567"/>
              <w:cnfStyle w:val="000000000000" w:firstRow="0" w:lastRow="0" w:firstColumn="0" w:lastColumn="0" w:oddVBand="0" w:evenVBand="0" w:oddHBand="0" w:evenHBand="0" w:firstRowFirstColumn="0" w:firstRowLastColumn="0" w:lastRowFirstColumn="0" w:lastRowLastColumn="0"/>
              <w:rPr>
                <w:sz w:val="22"/>
                <w:szCs w:val="22"/>
                <w:u w:val="single"/>
              </w:rPr>
            </w:pPr>
            <w:r w:rsidRPr="00C50D68">
              <w:rPr>
                <w:sz w:val="22"/>
                <w:szCs w:val="22"/>
                <w:u w:val="single"/>
              </w:rPr>
              <w:t>Example standards:</w:t>
            </w:r>
          </w:p>
          <w:p w14:paraId="12718574" w14:textId="6628D979" w:rsidR="00FC0222" w:rsidRPr="0049750C" w:rsidRDefault="00FC0222" w:rsidP="00FC0222">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Ensure education and child protection staff/actors have signed and been trained on safeguarding procedures and policies</w:t>
            </w:r>
            <w:r w:rsidR="00C50D68">
              <w:rPr>
                <w:sz w:val="22"/>
                <w:szCs w:val="22"/>
              </w:rPr>
              <w:t>.</w:t>
            </w:r>
            <w:r w:rsidRPr="0049750C">
              <w:rPr>
                <w:sz w:val="22"/>
                <w:szCs w:val="22"/>
              </w:rPr>
              <w:t xml:space="preserve"> </w:t>
            </w:r>
          </w:p>
          <w:p w14:paraId="25538319" w14:textId="482BE8C6" w:rsidR="00FC0222" w:rsidRPr="0049750C" w:rsidRDefault="00FC0222" w:rsidP="00FC0222">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Develop teacher training curricula that support more protective learning environments</w:t>
            </w:r>
            <w:r w:rsidR="00C50D68">
              <w:rPr>
                <w:sz w:val="22"/>
                <w:szCs w:val="22"/>
              </w:rPr>
              <w:t>.</w:t>
            </w:r>
            <w:r w:rsidRPr="0049750C">
              <w:rPr>
                <w:sz w:val="22"/>
                <w:szCs w:val="22"/>
              </w:rPr>
              <w:t xml:space="preserve"> </w:t>
            </w:r>
          </w:p>
          <w:p w14:paraId="283D1DD4" w14:textId="7574CE44" w:rsidR="00FC0222" w:rsidRPr="00C50D68" w:rsidRDefault="00FC0222" w:rsidP="00FC0222">
            <w:pPr>
              <w:pStyle w:val="List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u w:val="single"/>
              </w:rPr>
            </w:pPr>
            <w:r w:rsidRPr="00C50D68">
              <w:rPr>
                <w:sz w:val="22"/>
                <w:szCs w:val="22"/>
                <w:u w:val="single"/>
              </w:rPr>
              <w:t>Example measurement indicators:</w:t>
            </w:r>
          </w:p>
          <w:p w14:paraId="4DC817FA" w14:textId="77777777" w:rsidR="00FC0222" w:rsidRPr="0049750C" w:rsidRDefault="00FC0222" w:rsidP="00FC0222">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 of non-formal/formal learning centres surveyed in target location that meet 100% of agreed-upon safety criteria, universal design standards. </w:t>
            </w:r>
          </w:p>
          <w:p w14:paraId="104CADDF" w14:textId="2E254084" w:rsidR="00FC0222" w:rsidRPr="0049750C" w:rsidRDefault="00FC0222" w:rsidP="00FC0222">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of education staff who demonstrate knowledge of participatory, inclusive, positive discipline and gender-sensitive approaches (aligning with child protection and education minimum standards adapted in-country)</w:t>
            </w:r>
            <w:r w:rsidR="00C50D68">
              <w:rPr>
                <w:sz w:val="22"/>
                <w:szCs w:val="22"/>
              </w:rPr>
              <w:t>.</w:t>
            </w:r>
          </w:p>
          <w:p w14:paraId="68B71049" w14:textId="77777777" w:rsidR="00FC0222" w:rsidRPr="0049750C" w:rsidRDefault="00FC0222" w:rsidP="00FC0222">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lastRenderedPageBreak/>
              <w:t># and % of safe and ethical referrals of children to child protection services made by education workers.</w:t>
            </w:r>
          </w:p>
          <w:p w14:paraId="4E8210D4" w14:textId="77777777" w:rsidR="00FC0222" w:rsidRPr="0049750C" w:rsidRDefault="00FC0222" w:rsidP="00FC0222">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of educational facilities with a child-friendly, safe, and confidential feedback and reporting mechanism in place.</w:t>
            </w:r>
          </w:p>
          <w:p w14:paraId="03E72827" w14:textId="6291F651" w:rsidR="005470D9" w:rsidRPr="0049750C" w:rsidRDefault="00FC0222" w:rsidP="00FC0222">
            <w:pPr>
              <w:pStyle w:val="ListBullet"/>
              <w:cnfStyle w:val="000000000000" w:firstRow="0" w:lastRow="0" w:firstColumn="0" w:lastColumn="0" w:oddVBand="0" w:evenVBand="0" w:oddHBand="0" w:evenHBand="0" w:firstRowFirstColumn="0" w:firstRowLastColumn="0" w:lastRowFirstColumn="0" w:lastRowLastColumn="0"/>
              <w:rPr>
                <w:bCs/>
                <w:sz w:val="22"/>
                <w:szCs w:val="22"/>
              </w:rPr>
            </w:pPr>
            <w:r w:rsidRPr="0049750C">
              <w:rPr>
                <w:sz w:val="22"/>
                <w:szCs w:val="22"/>
              </w:rPr>
              <w:t>% of active-duty education personnel that have signed the code of conduct at their respective learning centre.</w:t>
            </w:r>
          </w:p>
        </w:tc>
      </w:tr>
      <w:tr w:rsidR="005470D9" w:rsidRPr="00FC3688" w14:paraId="12157188"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087E9C3" w14:textId="77777777" w:rsidR="005470D9" w:rsidRPr="00AE6432" w:rsidRDefault="005470D9"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lastRenderedPageBreak/>
              <w:t>Sources</w:t>
            </w:r>
          </w:p>
        </w:tc>
        <w:tc>
          <w:tcPr>
            <w:tcW w:w="7716" w:type="dxa"/>
          </w:tcPr>
          <w:p w14:paraId="391FBFFF" w14:textId="158D2A19" w:rsidR="00C51C2C" w:rsidRPr="00B14B4F" w:rsidRDefault="005470D9" w:rsidP="00B14B4F">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sidRPr="00FC3688">
              <w:rPr>
                <w:rFonts w:ascii="Helvetica Light" w:hAnsi="Helvetica Light"/>
                <w:bCs/>
                <w:color w:val="4D4F53" w:themeColor="text1"/>
                <w:sz w:val="22"/>
                <w:szCs w:val="22"/>
              </w:rPr>
              <w:t>The Alliance for Child Protection in Humanitarian Action (2019); Global Child Protection Area of Responsibility et al. (2020)</w:t>
            </w:r>
            <w:r w:rsidR="00C51C2C">
              <w:t xml:space="preserve"> </w:t>
            </w:r>
            <w:hyperlink r:id="rId10" w:history="1">
              <w:r w:rsidR="00C51C2C" w:rsidRPr="00FF4995">
                <w:rPr>
                  <w:rStyle w:val="Hyperlink"/>
                  <w:bCs/>
                  <w:szCs w:val="22"/>
                </w:rPr>
                <w:t>https://alliancecpha.org/en/CPMS_home</w:t>
              </w:r>
            </w:hyperlink>
          </w:p>
        </w:tc>
      </w:tr>
    </w:tbl>
    <w:p w14:paraId="1B862FAC" w14:textId="05DF8D57" w:rsidR="005470D9" w:rsidRDefault="005470D9" w:rsidP="00634AEB">
      <w:pPr>
        <w:pStyle w:val="BodyBOLD"/>
        <w:rPr>
          <w:rFonts w:eastAsiaTheme="minorHAnsi"/>
        </w:rPr>
      </w:pPr>
    </w:p>
    <w:p w14:paraId="6C3DEA64" w14:textId="77777777" w:rsidR="005470D9" w:rsidRDefault="005470D9" w:rsidP="00634AEB">
      <w:pPr>
        <w:pStyle w:val="BodyBOLD"/>
        <w:rPr>
          <w:rFonts w:eastAsiaTheme="minorHAnsi"/>
        </w:rPr>
      </w:pPr>
    </w:p>
    <w:p w14:paraId="716FB56B" w14:textId="0940D9F3" w:rsidR="00A355DF" w:rsidRDefault="00A355DF"/>
    <w:tbl>
      <w:tblPr>
        <w:tblStyle w:val="GridTable4-Accent2"/>
        <w:tblW w:w="9242" w:type="dxa"/>
        <w:tblLayout w:type="fixed"/>
        <w:tblLook w:val="04A0" w:firstRow="1" w:lastRow="0" w:firstColumn="1" w:lastColumn="0" w:noHBand="0" w:noVBand="1"/>
      </w:tblPr>
      <w:tblGrid>
        <w:gridCol w:w="1526"/>
        <w:gridCol w:w="7716"/>
      </w:tblGrid>
      <w:tr w:rsidR="007E7F0E" w:rsidRPr="00AE6432" w14:paraId="1561B266" w14:textId="77777777" w:rsidTr="00D71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1DA7905" w14:textId="10679945" w:rsidR="007E7F0E" w:rsidRPr="00AE6432" w:rsidRDefault="007E7F0E" w:rsidP="00D71403">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 xml:space="preserve">Council of International Schools New School Evaluation Standards </w:t>
            </w:r>
          </w:p>
        </w:tc>
      </w:tr>
      <w:tr w:rsidR="007E7F0E" w:rsidRPr="00AE6432" w14:paraId="1231B59B"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005B703" w14:textId="77777777" w:rsidR="007E7F0E" w:rsidRPr="00AE6432" w:rsidRDefault="007E7F0E" w:rsidP="00D71403">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564AE4A0" w14:textId="77777777" w:rsidR="007E7F0E" w:rsidRPr="00AE6432" w:rsidRDefault="007E7F0E" w:rsidP="00D7140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6F219A">
              <w:rPr>
                <w:rFonts w:ascii="Helvetica Light" w:hAnsi="Helvetica Light"/>
                <w:color w:val="4D4F53" w:themeColor="text1"/>
                <w:sz w:val="22"/>
                <w:szCs w:val="22"/>
              </w:rPr>
              <w:t>Standards</w:t>
            </w:r>
            <w:r>
              <w:rPr>
                <w:rFonts w:ascii="Helvetica Light" w:hAnsi="Helvetica Light"/>
                <w:color w:val="4D4F53" w:themeColor="text1"/>
                <w:sz w:val="22"/>
                <w:szCs w:val="22"/>
              </w:rPr>
              <w:t xml:space="preserve"> </w:t>
            </w:r>
          </w:p>
        </w:tc>
      </w:tr>
      <w:tr w:rsidR="007E7F0E" w:rsidRPr="00AE6432" w14:paraId="59348054"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1810A8DE" w14:textId="77777777" w:rsidR="007E7F0E" w:rsidRPr="00AE6432" w:rsidRDefault="007E7F0E"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522B10E8" w14:textId="676E8CB5" w:rsidR="007E7F0E" w:rsidRPr="00AE6432" w:rsidRDefault="00620A03" w:rsidP="00D71403">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Child safeguarding</w:t>
            </w:r>
            <w:r w:rsidR="007E7F0E">
              <w:rPr>
                <w:rFonts w:ascii="Helvetica Light" w:hAnsi="Helvetica Light" w:cs="Arial"/>
                <w:color w:val="4D4F53" w:themeColor="text1"/>
                <w:sz w:val="22"/>
                <w:szCs w:val="22"/>
              </w:rPr>
              <w:t xml:space="preserve"> </w:t>
            </w:r>
          </w:p>
        </w:tc>
      </w:tr>
      <w:tr w:rsidR="007E7F0E" w:rsidRPr="00614793" w14:paraId="6338BB7A"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E2BED82" w14:textId="77777777" w:rsidR="007E7F0E" w:rsidRPr="004C0F46" w:rsidRDefault="007E7F0E" w:rsidP="00D71403">
            <w:pPr>
              <w:pStyle w:val="Default"/>
              <w:spacing w:before="120" w:after="120"/>
              <w:rPr>
                <w:rFonts w:ascii="Helvetica Light" w:hAnsi="Helvetica Light"/>
                <w:color w:val="4D4F53" w:themeColor="text1"/>
                <w:sz w:val="22"/>
                <w:szCs w:val="22"/>
              </w:rPr>
            </w:pPr>
            <w:r w:rsidRPr="004C0F46">
              <w:rPr>
                <w:rFonts w:ascii="Helvetica Light" w:hAnsi="Helvetica Light"/>
                <w:color w:val="4D4F53" w:themeColor="text1"/>
                <w:sz w:val="22"/>
                <w:szCs w:val="22"/>
              </w:rPr>
              <w:t>Description</w:t>
            </w:r>
          </w:p>
        </w:tc>
        <w:tc>
          <w:tcPr>
            <w:tcW w:w="7716" w:type="dxa"/>
          </w:tcPr>
          <w:p w14:paraId="5EDE1870" w14:textId="77777777" w:rsidR="00FE0E9F" w:rsidRDefault="00B1073D" w:rsidP="00BD0EC1">
            <w:pPr>
              <w:pStyle w:val="Body"/>
              <w:jc w:val="both"/>
              <w:cnfStyle w:val="000000100000" w:firstRow="0" w:lastRow="0" w:firstColumn="0" w:lastColumn="0" w:oddVBand="0" w:evenVBand="0" w:oddHBand="1" w:evenHBand="0" w:firstRowFirstColumn="0" w:firstRowLastColumn="0" w:lastRowFirstColumn="0" w:lastRowLastColumn="0"/>
              <w:rPr>
                <w:sz w:val="22"/>
                <w:szCs w:val="22"/>
              </w:rPr>
            </w:pPr>
            <w:r w:rsidRPr="004C0F46">
              <w:rPr>
                <w:sz w:val="22"/>
                <w:szCs w:val="22"/>
              </w:rPr>
              <w:t xml:space="preserve">The Council for </w:t>
            </w:r>
            <w:r w:rsidR="004C0F46" w:rsidRPr="004C0F46">
              <w:rPr>
                <w:sz w:val="22"/>
                <w:szCs w:val="22"/>
              </w:rPr>
              <w:t>I</w:t>
            </w:r>
            <w:r w:rsidRPr="004C0F46">
              <w:rPr>
                <w:sz w:val="22"/>
                <w:szCs w:val="22"/>
              </w:rPr>
              <w:t xml:space="preserve">nternational Schools </w:t>
            </w:r>
            <w:r w:rsidR="004C0F46" w:rsidRPr="004C0F46">
              <w:rPr>
                <w:sz w:val="22"/>
                <w:szCs w:val="22"/>
              </w:rPr>
              <w:t xml:space="preserve">(CIS) </w:t>
            </w:r>
            <w:r w:rsidRPr="004C0F46">
              <w:rPr>
                <w:sz w:val="22"/>
                <w:szCs w:val="22"/>
              </w:rPr>
              <w:t xml:space="preserve">is a membership community which </w:t>
            </w:r>
            <w:r w:rsidRPr="004C0F46">
              <w:rPr>
                <w:rStyle w:val="fsstyle50"/>
                <w:sz w:val="22"/>
                <w:szCs w:val="22"/>
              </w:rPr>
              <w:t>works collaboratively to shape international education through professional services to schools, higher education institutions, and individuals.</w:t>
            </w:r>
            <w:r w:rsidR="009E4562" w:rsidRPr="004C0F46">
              <w:rPr>
                <w:rStyle w:val="fsstyle50"/>
                <w:sz w:val="22"/>
                <w:szCs w:val="22"/>
              </w:rPr>
              <w:t xml:space="preserve"> </w:t>
            </w:r>
            <w:r w:rsidR="007E7F0E" w:rsidRPr="004C0F46">
              <w:rPr>
                <w:sz w:val="22"/>
                <w:szCs w:val="22"/>
              </w:rPr>
              <w:t xml:space="preserve">The </w:t>
            </w:r>
            <w:r w:rsidR="009E4562" w:rsidRPr="004C0F46">
              <w:rPr>
                <w:sz w:val="22"/>
                <w:szCs w:val="22"/>
              </w:rPr>
              <w:t xml:space="preserve">CIS safeguarding standards have been developed in three areas: </w:t>
            </w:r>
          </w:p>
          <w:p w14:paraId="558FBCB9" w14:textId="2048B3E5" w:rsidR="00FE0E9F" w:rsidRDefault="009E4562" w:rsidP="00097E9C">
            <w:pPr>
              <w:pStyle w:val="Body"/>
              <w:numPr>
                <w:ilvl w:val="0"/>
                <w:numId w:val="23"/>
              </w:numPr>
              <w:jc w:val="both"/>
              <w:cnfStyle w:val="000000100000" w:firstRow="0" w:lastRow="0" w:firstColumn="0" w:lastColumn="0" w:oddVBand="0" w:evenVBand="0" w:oddHBand="1" w:evenHBand="0" w:firstRowFirstColumn="0" w:firstRowLastColumn="0" w:lastRowFirstColumn="0" w:lastRowLastColumn="0"/>
              <w:rPr>
                <w:sz w:val="22"/>
                <w:szCs w:val="22"/>
              </w:rPr>
            </w:pPr>
            <w:r w:rsidRPr="004C0F46">
              <w:rPr>
                <w:sz w:val="22"/>
                <w:szCs w:val="22"/>
              </w:rPr>
              <w:t xml:space="preserve">School Evaluation Standards </w:t>
            </w:r>
          </w:p>
          <w:p w14:paraId="40C8E1BC" w14:textId="77777777" w:rsidR="00FE0E9F" w:rsidRDefault="009E4562" w:rsidP="00097E9C">
            <w:pPr>
              <w:pStyle w:val="Body"/>
              <w:numPr>
                <w:ilvl w:val="0"/>
                <w:numId w:val="23"/>
              </w:numPr>
              <w:jc w:val="both"/>
              <w:cnfStyle w:val="000000100000" w:firstRow="0" w:lastRow="0" w:firstColumn="0" w:lastColumn="0" w:oddVBand="0" w:evenVBand="0" w:oddHBand="1" w:evenHBand="0" w:firstRowFirstColumn="0" w:firstRowLastColumn="0" w:lastRowFirstColumn="0" w:lastRowLastColumn="0"/>
              <w:rPr>
                <w:sz w:val="22"/>
                <w:szCs w:val="22"/>
              </w:rPr>
            </w:pPr>
            <w:r w:rsidRPr="004C0F46">
              <w:rPr>
                <w:sz w:val="22"/>
                <w:szCs w:val="22"/>
              </w:rPr>
              <w:t xml:space="preserve">School Recruitment Standards </w:t>
            </w:r>
          </w:p>
          <w:p w14:paraId="18BBDE05" w14:textId="0C0DC2C2" w:rsidR="00FE0E9F" w:rsidRDefault="009E4562" w:rsidP="00097E9C">
            <w:pPr>
              <w:pStyle w:val="Body"/>
              <w:numPr>
                <w:ilvl w:val="0"/>
                <w:numId w:val="23"/>
              </w:numPr>
              <w:jc w:val="both"/>
              <w:cnfStyle w:val="000000100000" w:firstRow="0" w:lastRow="0" w:firstColumn="0" w:lastColumn="0" w:oddVBand="0" w:evenVBand="0" w:oddHBand="1" w:evenHBand="0" w:firstRowFirstColumn="0" w:firstRowLastColumn="0" w:lastRowFirstColumn="0" w:lastRowLastColumn="0"/>
              <w:rPr>
                <w:sz w:val="22"/>
                <w:szCs w:val="22"/>
              </w:rPr>
            </w:pPr>
            <w:r w:rsidRPr="004C0F46">
              <w:rPr>
                <w:sz w:val="22"/>
                <w:szCs w:val="22"/>
              </w:rPr>
              <w:t>School Policies and Resources</w:t>
            </w:r>
          </w:p>
          <w:p w14:paraId="064369A6" w14:textId="7588B605" w:rsidR="007E7F0E" w:rsidRPr="004C0F46" w:rsidRDefault="009E4562" w:rsidP="00BD0EC1">
            <w:pPr>
              <w:pStyle w:val="Body"/>
              <w:jc w:val="both"/>
              <w:cnfStyle w:val="000000100000" w:firstRow="0" w:lastRow="0" w:firstColumn="0" w:lastColumn="0" w:oddVBand="0" w:evenVBand="0" w:oddHBand="1" w:evenHBand="0" w:firstRowFirstColumn="0" w:firstRowLastColumn="0" w:lastRowFirstColumn="0" w:lastRowLastColumn="0"/>
              <w:rPr>
                <w:sz w:val="22"/>
                <w:szCs w:val="22"/>
              </w:rPr>
            </w:pPr>
            <w:r w:rsidRPr="004C0F46">
              <w:rPr>
                <w:sz w:val="22"/>
                <w:szCs w:val="22"/>
              </w:rPr>
              <w:t xml:space="preserve">The School Evaluation Standards </w:t>
            </w:r>
            <w:r w:rsidR="007E7F0E" w:rsidRPr="004C0F46">
              <w:rPr>
                <w:sz w:val="22"/>
                <w:szCs w:val="22"/>
              </w:rPr>
              <w:t xml:space="preserve">are articulated in two distinct domains: 13 Essential Questions which should be comprehensively considered, and which form the basis of whole school community dialogue on policies and practices related to safeguarding and child protection; and 18 Expectations which school evaluation, accreditation and inspection agencies are strongly encouraged to adopt. </w:t>
            </w:r>
            <w:r w:rsidRPr="004C0F46">
              <w:rPr>
                <w:sz w:val="22"/>
                <w:szCs w:val="22"/>
              </w:rPr>
              <w:t xml:space="preserve">The latter are structured around the same standard headings as Keeping Children Safe: Policy, People, Procedures and Accountability. </w:t>
            </w:r>
            <w:r w:rsidR="00E01260" w:rsidRPr="004C0F46">
              <w:rPr>
                <w:sz w:val="22"/>
                <w:szCs w:val="22"/>
              </w:rPr>
              <w:t xml:space="preserve">CIS has also produced a briefing on keeping students safe online. </w:t>
            </w:r>
          </w:p>
        </w:tc>
      </w:tr>
      <w:tr w:rsidR="007E7F0E" w:rsidRPr="0049750C" w14:paraId="21529957"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127D1DAD" w14:textId="77777777" w:rsidR="007E7F0E" w:rsidRPr="0049750C" w:rsidRDefault="007E7F0E" w:rsidP="00D71403">
            <w:pPr>
              <w:pStyle w:val="Default"/>
              <w:spacing w:before="120" w:after="120"/>
              <w:rPr>
                <w:rFonts w:ascii="Helvetica Light" w:hAnsi="Helvetica Light"/>
                <w:color w:val="4D4F53" w:themeColor="text1"/>
                <w:sz w:val="22"/>
                <w:szCs w:val="22"/>
              </w:rPr>
            </w:pPr>
            <w:r w:rsidRPr="0049750C">
              <w:rPr>
                <w:rFonts w:ascii="Helvetica Light" w:hAnsi="Helvetica Light"/>
                <w:color w:val="4D4F53" w:themeColor="text1"/>
                <w:sz w:val="22"/>
                <w:szCs w:val="22"/>
              </w:rPr>
              <w:t>Strengths</w:t>
            </w:r>
          </w:p>
        </w:tc>
        <w:tc>
          <w:tcPr>
            <w:tcW w:w="7716" w:type="dxa"/>
          </w:tcPr>
          <w:p w14:paraId="64E82DF8" w14:textId="77777777" w:rsidR="007E7F0E" w:rsidRPr="0049750C" w:rsidRDefault="007E7F0E" w:rsidP="00D71403">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Content of standards</w:t>
            </w:r>
          </w:p>
          <w:p w14:paraId="3A385ECF" w14:textId="2D67065E" w:rsidR="007E7F0E" w:rsidRPr="0049750C" w:rsidRDefault="00E01260"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0860B5">
              <w:rPr>
                <w:b/>
                <w:bCs/>
                <w:sz w:val="22"/>
                <w:szCs w:val="22"/>
              </w:rPr>
              <w:t>Scope of standards covers what a school would typically need</w:t>
            </w:r>
            <w:r w:rsidRPr="0049750C">
              <w:rPr>
                <w:sz w:val="22"/>
                <w:szCs w:val="22"/>
              </w:rPr>
              <w:t xml:space="preserve"> to have in place to prevent and respond to child abuse</w:t>
            </w:r>
            <w:r w:rsidR="00C0265B">
              <w:rPr>
                <w:sz w:val="22"/>
                <w:szCs w:val="22"/>
              </w:rPr>
              <w:t>.</w:t>
            </w:r>
          </w:p>
          <w:p w14:paraId="29DB1BBA" w14:textId="646C0975" w:rsidR="00E01260" w:rsidRPr="0049750C" w:rsidRDefault="00E01260"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Standards similar to </w:t>
            </w:r>
            <w:r w:rsidRPr="000860B5">
              <w:rPr>
                <w:b/>
                <w:bCs/>
                <w:sz w:val="22"/>
                <w:szCs w:val="22"/>
              </w:rPr>
              <w:t>Keeping Children Safe</w:t>
            </w:r>
            <w:r w:rsidRPr="0049750C">
              <w:rPr>
                <w:sz w:val="22"/>
                <w:szCs w:val="22"/>
              </w:rPr>
              <w:t xml:space="preserve"> standards but </w:t>
            </w:r>
            <w:r w:rsidRPr="000860B5">
              <w:rPr>
                <w:b/>
                <w:bCs/>
                <w:sz w:val="22"/>
                <w:szCs w:val="22"/>
              </w:rPr>
              <w:t>adapted for the school environment</w:t>
            </w:r>
            <w:r w:rsidR="00C0265B">
              <w:rPr>
                <w:b/>
                <w:bCs/>
                <w:sz w:val="22"/>
                <w:szCs w:val="22"/>
              </w:rPr>
              <w:t>.</w:t>
            </w:r>
          </w:p>
          <w:p w14:paraId="1F99EB44" w14:textId="77777777" w:rsidR="007E7F0E" w:rsidRPr="0049750C" w:rsidRDefault="007E7F0E" w:rsidP="00D71403">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Implementation of standards</w:t>
            </w:r>
          </w:p>
          <w:p w14:paraId="6EE34ECA" w14:textId="1FB3A805" w:rsidR="007E7F0E" w:rsidRPr="0049750C" w:rsidRDefault="00E01260"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Standards designed to be </w:t>
            </w:r>
            <w:r w:rsidRPr="000860B5">
              <w:rPr>
                <w:b/>
                <w:bCs/>
                <w:sz w:val="22"/>
                <w:szCs w:val="22"/>
              </w:rPr>
              <w:t xml:space="preserve">used by schools and the agencies that monitor </w:t>
            </w:r>
            <w:r w:rsidRPr="0049750C">
              <w:rPr>
                <w:sz w:val="22"/>
                <w:szCs w:val="22"/>
              </w:rPr>
              <w:t>schools</w:t>
            </w:r>
            <w:r w:rsidR="00C0265B">
              <w:rPr>
                <w:sz w:val="22"/>
                <w:szCs w:val="22"/>
              </w:rPr>
              <w:t>.</w:t>
            </w:r>
          </w:p>
        </w:tc>
      </w:tr>
      <w:tr w:rsidR="007E7F0E" w:rsidRPr="0049750C" w14:paraId="4433D82B"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8D15F1E" w14:textId="77777777" w:rsidR="007E7F0E" w:rsidRPr="0049750C" w:rsidRDefault="007E7F0E" w:rsidP="00D71403">
            <w:pPr>
              <w:pStyle w:val="Default"/>
              <w:spacing w:before="120" w:after="120"/>
              <w:rPr>
                <w:rFonts w:ascii="Helvetica Light" w:hAnsi="Helvetica Light"/>
                <w:color w:val="4D4F53" w:themeColor="text1"/>
                <w:sz w:val="22"/>
                <w:szCs w:val="22"/>
              </w:rPr>
            </w:pPr>
            <w:r w:rsidRPr="0049750C">
              <w:rPr>
                <w:rFonts w:ascii="Helvetica Light" w:hAnsi="Helvetica Light"/>
                <w:color w:val="4D4F53" w:themeColor="text1"/>
                <w:sz w:val="22"/>
                <w:szCs w:val="22"/>
              </w:rPr>
              <w:t>Gaps</w:t>
            </w:r>
          </w:p>
        </w:tc>
        <w:tc>
          <w:tcPr>
            <w:tcW w:w="7716" w:type="dxa"/>
          </w:tcPr>
          <w:p w14:paraId="133AEACD" w14:textId="77777777" w:rsidR="007E7F0E" w:rsidRPr="0049750C" w:rsidRDefault="007E7F0E" w:rsidP="00D71403">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Content of standards</w:t>
            </w:r>
          </w:p>
          <w:p w14:paraId="564E7956" w14:textId="120186A3" w:rsidR="007E7F0E" w:rsidRPr="0049750C" w:rsidRDefault="009E4562" w:rsidP="0049750C">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sz w:val="22"/>
                <w:szCs w:val="22"/>
              </w:rPr>
              <w:lastRenderedPageBreak/>
              <w:t xml:space="preserve">A series of statements or questions but with </w:t>
            </w:r>
            <w:r w:rsidRPr="000860B5">
              <w:rPr>
                <w:b/>
                <w:bCs/>
                <w:sz w:val="22"/>
                <w:szCs w:val="22"/>
              </w:rPr>
              <w:t>little guidance, tools or resources</w:t>
            </w:r>
            <w:r w:rsidRPr="0049750C">
              <w:rPr>
                <w:sz w:val="22"/>
                <w:szCs w:val="22"/>
              </w:rPr>
              <w:t xml:space="preserve"> on how to ensure these statements or questions are implemented or can be answered respectively.</w:t>
            </w:r>
          </w:p>
          <w:p w14:paraId="1B91C14B" w14:textId="77777777" w:rsidR="007E7F0E" w:rsidRPr="0049750C" w:rsidRDefault="007E7F0E" w:rsidP="00D71403">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Implementation of standards</w:t>
            </w:r>
          </w:p>
          <w:p w14:paraId="1A11B48C" w14:textId="4A418B7A" w:rsidR="007E7F0E" w:rsidRPr="0049750C" w:rsidRDefault="00E01260" w:rsidP="0049750C">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sz w:val="22"/>
                <w:szCs w:val="22"/>
              </w:rPr>
              <w:t xml:space="preserve">Standards are </w:t>
            </w:r>
            <w:r w:rsidRPr="000860B5">
              <w:rPr>
                <w:b/>
                <w:bCs/>
                <w:sz w:val="22"/>
                <w:szCs w:val="22"/>
              </w:rPr>
              <w:t>recommended for use</w:t>
            </w:r>
            <w:r w:rsidRPr="0049750C">
              <w:rPr>
                <w:sz w:val="22"/>
                <w:szCs w:val="22"/>
              </w:rPr>
              <w:t>, rather than mandated</w:t>
            </w:r>
            <w:r w:rsidR="00C0265B">
              <w:rPr>
                <w:sz w:val="22"/>
                <w:szCs w:val="22"/>
              </w:rPr>
              <w:t>.</w:t>
            </w:r>
          </w:p>
          <w:p w14:paraId="41B1270C" w14:textId="4F90A1FC" w:rsidR="00E01260" w:rsidRPr="0049750C" w:rsidRDefault="00E01260" w:rsidP="0049750C">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0860B5">
              <w:rPr>
                <w:b/>
                <w:bCs/>
                <w:sz w:val="22"/>
                <w:szCs w:val="22"/>
              </w:rPr>
              <w:t>Lack of detail on how to implement</w:t>
            </w:r>
            <w:r w:rsidRPr="0049750C">
              <w:rPr>
                <w:sz w:val="22"/>
                <w:szCs w:val="22"/>
              </w:rPr>
              <w:t xml:space="preserve"> the standards e.g. what are rigorous recruitment procedures, how should measures be integrated into all procedures and systems</w:t>
            </w:r>
            <w:r w:rsidR="00C0265B">
              <w:rPr>
                <w:sz w:val="22"/>
                <w:szCs w:val="22"/>
              </w:rPr>
              <w:t>.</w:t>
            </w:r>
          </w:p>
        </w:tc>
      </w:tr>
      <w:tr w:rsidR="007E7F0E" w:rsidRPr="0049750C" w14:paraId="36A35279"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5AFA46F2" w14:textId="77777777" w:rsidR="007E7F0E" w:rsidRPr="0049750C" w:rsidRDefault="007E7F0E" w:rsidP="00D71403">
            <w:pPr>
              <w:pStyle w:val="Default"/>
              <w:spacing w:before="120" w:after="120"/>
              <w:rPr>
                <w:rFonts w:ascii="Helvetica Light" w:hAnsi="Helvetica Light"/>
                <w:color w:val="4D4F53" w:themeColor="text1"/>
                <w:sz w:val="22"/>
                <w:szCs w:val="22"/>
              </w:rPr>
            </w:pPr>
            <w:r w:rsidRPr="0049750C">
              <w:rPr>
                <w:rFonts w:ascii="Helvetica Light" w:hAnsi="Helvetica Light"/>
                <w:color w:val="4D4F53" w:themeColor="text1"/>
                <w:sz w:val="22"/>
                <w:szCs w:val="22"/>
              </w:rPr>
              <w:lastRenderedPageBreak/>
              <w:t>Example indicators</w:t>
            </w:r>
          </w:p>
        </w:tc>
        <w:tc>
          <w:tcPr>
            <w:tcW w:w="7716" w:type="dxa"/>
          </w:tcPr>
          <w:p w14:paraId="4879B0F6" w14:textId="77777777" w:rsidR="00E01260" w:rsidRPr="000860B5" w:rsidRDefault="00E01260" w:rsidP="004629F0">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0860B5">
              <w:rPr>
                <w:sz w:val="22"/>
                <w:szCs w:val="22"/>
              </w:rPr>
              <w:t xml:space="preserve">The school has specific child protection policies, practices and faculty and staff training programmes to ensure the safety and welfare of all students within boarding facilities, homestay and residential arrangements and on excursions, trips and students exchanges. </w:t>
            </w:r>
          </w:p>
          <w:p w14:paraId="6ABB3A15" w14:textId="77777777" w:rsidR="00E01260" w:rsidRPr="000860B5" w:rsidRDefault="00E01260" w:rsidP="004629F0">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0860B5">
              <w:rPr>
                <w:sz w:val="22"/>
                <w:szCs w:val="22"/>
              </w:rPr>
              <w:t>The school has recruitment policies and execute rigorous recruitment procedures that ensure all employees and volunteers are of sound moral character and are suitable people to work with children and young adults.</w:t>
            </w:r>
          </w:p>
          <w:p w14:paraId="1DBF53C8" w14:textId="77777777" w:rsidR="007E7F0E" w:rsidRPr="000860B5" w:rsidRDefault="00E01260" w:rsidP="004629F0">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0860B5">
              <w:rPr>
                <w:sz w:val="22"/>
                <w:szCs w:val="22"/>
              </w:rPr>
              <w:t>The school has developed and adopted a code of conduct and written guidelines for appropriate and inappropriate behaviour of adults towards children and children towards other children.</w:t>
            </w:r>
          </w:p>
          <w:p w14:paraId="4FFDE198" w14:textId="0A99D46E" w:rsidR="00E01260" w:rsidRPr="000860B5" w:rsidRDefault="00E01260" w:rsidP="004629F0">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0860B5">
              <w:rPr>
                <w:sz w:val="22"/>
                <w:szCs w:val="22"/>
              </w:rPr>
              <w:t xml:space="preserve">The school has developed structured procedures for reporting suspected or disclosed maltreatment or abuse. </w:t>
            </w:r>
          </w:p>
          <w:p w14:paraId="4E809A11" w14:textId="241556F3" w:rsidR="00E01260" w:rsidRPr="00C0265B" w:rsidRDefault="00E01260" w:rsidP="00C0265B">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0860B5">
              <w:rPr>
                <w:sz w:val="22"/>
                <w:szCs w:val="22"/>
              </w:rPr>
              <w:t xml:space="preserve">Child protection measures are integrated with all procedures and systems (strategic planning, budgeting, recruitment, programme management, performance management, procurement, partner agreements, risk management and management systems etc.) </w:t>
            </w:r>
          </w:p>
        </w:tc>
      </w:tr>
      <w:tr w:rsidR="007E7F0E" w:rsidRPr="00AE6432" w14:paraId="4B5DE4AC"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29FACB2" w14:textId="77777777" w:rsidR="007E7F0E" w:rsidRPr="00AE6432" w:rsidRDefault="007E7F0E"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Sources</w:t>
            </w:r>
          </w:p>
        </w:tc>
        <w:tc>
          <w:tcPr>
            <w:tcW w:w="7716" w:type="dxa"/>
          </w:tcPr>
          <w:p w14:paraId="32B1001B" w14:textId="2C731C4D" w:rsidR="00B1073D" w:rsidRPr="00AE6432" w:rsidRDefault="007E7F0E" w:rsidP="00D71403">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sidRPr="008F63EE">
              <w:rPr>
                <w:rFonts w:ascii="Helvetica Light" w:hAnsi="Helvetica Light"/>
                <w:bCs/>
                <w:color w:val="4D4F53" w:themeColor="text1"/>
                <w:sz w:val="22"/>
                <w:szCs w:val="22"/>
              </w:rPr>
              <w:t>Council of International Schools (2020)</w:t>
            </w:r>
            <w:r w:rsidR="00B1073D">
              <w:rPr>
                <w:rFonts w:ascii="Helvetica Light" w:hAnsi="Helvetica Light"/>
                <w:bCs/>
                <w:color w:val="4D4F53" w:themeColor="text1"/>
                <w:sz w:val="22"/>
                <w:szCs w:val="22"/>
              </w:rPr>
              <w:t xml:space="preserve"> </w:t>
            </w:r>
            <w:hyperlink r:id="rId11" w:history="1">
              <w:r w:rsidR="00B1073D" w:rsidRPr="00FF4995">
                <w:rPr>
                  <w:rStyle w:val="Hyperlink"/>
                  <w:bCs/>
                  <w:szCs w:val="22"/>
                </w:rPr>
                <w:t>https://www.cois.org</w:t>
              </w:r>
            </w:hyperlink>
          </w:p>
        </w:tc>
      </w:tr>
    </w:tbl>
    <w:p w14:paraId="33573FD5" w14:textId="3C7AB6A9" w:rsidR="00634AEB" w:rsidRDefault="00634AEB" w:rsidP="00634AEB">
      <w:pPr>
        <w:pStyle w:val="BodyBOLD"/>
        <w:rPr>
          <w:rFonts w:eastAsiaTheme="minorHAnsi"/>
        </w:rPr>
      </w:pPr>
    </w:p>
    <w:p w14:paraId="4ABE470A" w14:textId="00B815B7" w:rsidR="00B15D20" w:rsidRDefault="00B15D20" w:rsidP="00634AEB">
      <w:pPr>
        <w:pStyle w:val="BodyBOLD"/>
        <w:rPr>
          <w:rFonts w:eastAsiaTheme="minorHAnsi"/>
        </w:rPr>
      </w:pPr>
    </w:p>
    <w:tbl>
      <w:tblPr>
        <w:tblStyle w:val="GridTable4-Accent2"/>
        <w:tblW w:w="9242" w:type="dxa"/>
        <w:tblLayout w:type="fixed"/>
        <w:tblLook w:val="04A0" w:firstRow="1" w:lastRow="0" w:firstColumn="1" w:lastColumn="0" w:noHBand="0" w:noVBand="1"/>
      </w:tblPr>
      <w:tblGrid>
        <w:gridCol w:w="1526"/>
        <w:gridCol w:w="7716"/>
      </w:tblGrid>
      <w:tr w:rsidR="00B15D20" w:rsidRPr="00AE6432" w14:paraId="6845CD85" w14:textId="77777777" w:rsidTr="00EB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06E086C" w14:textId="77777777" w:rsidR="00B15D20" w:rsidRPr="00AE6432" w:rsidRDefault="00B15D20" w:rsidP="00EB351D">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 xml:space="preserve">Education Cannot Wait Child Safeguarding Minimum Standards </w:t>
            </w:r>
          </w:p>
        </w:tc>
      </w:tr>
      <w:tr w:rsidR="00B15D20" w:rsidRPr="00AE6432" w14:paraId="3D96B0D3"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EA44F0" w14:textId="77777777" w:rsidR="00B15D20" w:rsidRPr="00AE6432" w:rsidRDefault="00B15D20" w:rsidP="00EB351D">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2E6396A3" w14:textId="77777777" w:rsidR="00B15D20" w:rsidRPr="00AE6432" w:rsidRDefault="00B15D20" w:rsidP="00EB351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CB7459">
              <w:rPr>
                <w:rFonts w:ascii="Helvetica Light" w:hAnsi="Helvetica Light"/>
                <w:color w:val="4D4F53" w:themeColor="text1"/>
                <w:sz w:val="22"/>
                <w:szCs w:val="22"/>
              </w:rPr>
              <w:t>Standards</w:t>
            </w:r>
            <w:r>
              <w:rPr>
                <w:rFonts w:ascii="Helvetica Light" w:hAnsi="Helvetica Light"/>
                <w:color w:val="4D4F53" w:themeColor="text1"/>
                <w:sz w:val="22"/>
                <w:szCs w:val="22"/>
              </w:rPr>
              <w:t xml:space="preserve"> </w:t>
            </w:r>
          </w:p>
        </w:tc>
      </w:tr>
      <w:tr w:rsidR="00B15D20" w:rsidRPr="00AE6432" w14:paraId="6C1F6E20"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590A5EAD" w14:textId="77777777" w:rsidR="00B15D20" w:rsidRPr="00AE6432" w:rsidRDefault="00B15D20" w:rsidP="00EB351D">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7DDEEC62" w14:textId="11496010" w:rsidR="00B15D20" w:rsidRPr="00AE6432" w:rsidRDefault="00B15D20" w:rsidP="00EB351D">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Child safeguarding</w:t>
            </w:r>
            <w:r w:rsidR="00BC05FD">
              <w:rPr>
                <w:rFonts w:ascii="Helvetica Light" w:hAnsi="Helvetica Light" w:cs="Arial"/>
                <w:color w:val="4D4F53" w:themeColor="text1"/>
                <w:sz w:val="22"/>
                <w:szCs w:val="22"/>
              </w:rPr>
              <w:t>, PSEA</w:t>
            </w:r>
            <w:r>
              <w:rPr>
                <w:rFonts w:ascii="Helvetica Light" w:hAnsi="Helvetica Light" w:cs="Arial"/>
                <w:color w:val="4D4F53" w:themeColor="text1"/>
                <w:sz w:val="22"/>
                <w:szCs w:val="22"/>
              </w:rPr>
              <w:t xml:space="preserve">  </w:t>
            </w:r>
          </w:p>
        </w:tc>
      </w:tr>
      <w:tr w:rsidR="00B15D20" w:rsidRPr="00AE6432" w14:paraId="61D82EA8"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CD0ABA7" w14:textId="77777777" w:rsidR="00B15D20" w:rsidRPr="004E1A89" w:rsidRDefault="00B15D20" w:rsidP="00EB351D">
            <w:pPr>
              <w:pStyle w:val="Default"/>
              <w:spacing w:before="120" w:after="120"/>
              <w:rPr>
                <w:rFonts w:ascii="Helvetica Light" w:hAnsi="Helvetica Light"/>
                <w:color w:val="4D4F53" w:themeColor="text1"/>
                <w:sz w:val="22"/>
                <w:szCs w:val="22"/>
              </w:rPr>
            </w:pPr>
            <w:r w:rsidRPr="004E1A89">
              <w:rPr>
                <w:rFonts w:ascii="Helvetica Light" w:hAnsi="Helvetica Light"/>
                <w:color w:val="4D4F53" w:themeColor="text1"/>
                <w:sz w:val="22"/>
                <w:szCs w:val="22"/>
              </w:rPr>
              <w:t>Description</w:t>
            </w:r>
          </w:p>
        </w:tc>
        <w:tc>
          <w:tcPr>
            <w:tcW w:w="7716" w:type="dxa"/>
          </w:tcPr>
          <w:p w14:paraId="3C55DA0B" w14:textId="5ED83E05" w:rsidR="00B15D20" w:rsidRDefault="00B15D20" w:rsidP="00BD0EC1">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The</w:t>
            </w:r>
            <w:r w:rsidRPr="00E26A6C">
              <w:rPr>
                <w:rFonts w:ascii="Helvetica Light" w:hAnsi="Helvetica Light"/>
                <w:color w:val="4D4F53" w:themeColor="text1"/>
                <w:sz w:val="22"/>
                <w:szCs w:val="22"/>
              </w:rPr>
              <w:t xml:space="preserve"> </w:t>
            </w:r>
            <w:r w:rsidR="001D63E1">
              <w:rPr>
                <w:rFonts w:ascii="Helvetica Light" w:hAnsi="Helvetica Light"/>
                <w:color w:val="4D4F53" w:themeColor="text1"/>
                <w:sz w:val="22"/>
                <w:szCs w:val="22"/>
              </w:rPr>
              <w:t>Education Cannot Wait (</w:t>
            </w:r>
            <w:r w:rsidRPr="00E26A6C">
              <w:rPr>
                <w:rFonts w:ascii="Helvetica Light" w:hAnsi="Helvetica Light"/>
                <w:color w:val="4D4F53" w:themeColor="text1"/>
                <w:sz w:val="22"/>
                <w:szCs w:val="22"/>
              </w:rPr>
              <w:t>ECW</w:t>
            </w:r>
            <w:r w:rsidR="001D63E1">
              <w:rPr>
                <w:rFonts w:ascii="Helvetica Light" w:hAnsi="Helvetica Light"/>
                <w:color w:val="4D4F53" w:themeColor="text1"/>
                <w:sz w:val="22"/>
                <w:szCs w:val="22"/>
              </w:rPr>
              <w:t>)</w:t>
            </w:r>
            <w:r w:rsidRPr="00E26A6C">
              <w:rPr>
                <w:rFonts w:ascii="Helvetica Light" w:hAnsi="Helvetica Light"/>
                <w:color w:val="4D4F53" w:themeColor="text1"/>
                <w:sz w:val="22"/>
                <w:szCs w:val="22"/>
              </w:rPr>
              <w:t xml:space="preserve"> Secretariat and Fund are hosted by UNICEF</w:t>
            </w:r>
            <w:r>
              <w:rPr>
                <w:rFonts w:ascii="Helvetica Light" w:hAnsi="Helvetica Light"/>
                <w:color w:val="4D4F53" w:themeColor="text1"/>
                <w:sz w:val="22"/>
                <w:szCs w:val="22"/>
              </w:rPr>
              <w:t xml:space="preserve"> and</w:t>
            </w:r>
            <w:r w:rsidRPr="00E26A6C">
              <w:rPr>
                <w:rFonts w:ascii="Helvetica Light" w:hAnsi="Helvetica Light"/>
                <w:color w:val="4D4F53" w:themeColor="text1"/>
                <w:sz w:val="22"/>
                <w:szCs w:val="22"/>
              </w:rPr>
              <w:t xml:space="preserve"> ECW </w:t>
            </w:r>
            <w:r>
              <w:rPr>
                <w:rFonts w:ascii="Helvetica Light" w:hAnsi="Helvetica Light"/>
                <w:color w:val="4D4F53" w:themeColor="text1"/>
                <w:sz w:val="22"/>
                <w:szCs w:val="22"/>
              </w:rPr>
              <w:t xml:space="preserve">therefore </w:t>
            </w:r>
            <w:r w:rsidRPr="00E26A6C">
              <w:rPr>
                <w:rFonts w:ascii="Helvetica Light" w:hAnsi="Helvetica Light"/>
                <w:color w:val="4D4F53" w:themeColor="text1"/>
                <w:sz w:val="22"/>
                <w:szCs w:val="22"/>
              </w:rPr>
              <w:t xml:space="preserve">operates under UNICEF's regulatory regimes for child safeguarding and Prevention of Sexual Exploitation and Abuse (PSEA). </w:t>
            </w:r>
          </w:p>
          <w:p w14:paraId="449AB090" w14:textId="77777777" w:rsidR="00B15D20" w:rsidRDefault="00B15D20" w:rsidP="00BD0EC1">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 xml:space="preserve">ECW also has child safeguarding standards for all its grantees but these are not specified on their website. In addition, ECW’s grantees are expected to implement the following: </w:t>
            </w:r>
          </w:p>
          <w:p w14:paraId="7D74529C" w14:textId="77777777" w:rsidR="00B15D20" w:rsidRPr="00FF1DD0" w:rsidRDefault="00B15D20" w:rsidP="00097E9C">
            <w:pPr>
              <w:pStyle w:val="NormalWeb"/>
              <w:numPr>
                <w:ilvl w:val="0"/>
                <w:numId w:val="10"/>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sz w:val="21"/>
                <w:szCs w:val="21"/>
              </w:rPr>
            </w:pPr>
            <w:r w:rsidRPr="00191707">
              <w:rPr>
                <w:rFonts w:ascii="Helvetica Light" w:hAnsi="Helvetica Light"/>
                <w:bCs/>
                <w:color w:val="4D4F53" w:themeColor="text1"/>
                <w:sz w:val="22"/>
                <w:szCs w:val="22"/>
              </w:rPr>
              <w:t>INEE Minimum Standards where possible</w:t>
            </w:r>
          </w:p>
          <w:p w14:paraId="729223C1" w14:textId="77777777" w:rsidR="00B15D20" w:rsidRPr="00FF1DD0" w:rsidRDefault="00B15D20" w:rsidP="00097E9C">
            <w:pPr>
              <w:pStyle w:val="NormalWeb"/>
              <w:numPr>
                <w:ilvl w:val="0"/>
                <w:numId w:val="10"/>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sz w:val="21"/>
                <w:szCs w:val="21"/>
              </w:rPr>
            </w:pPr>
            <w:r w:rsidRPr="00191707">
              <w:rPr>
                <w:rFonts w:ascii="Helvetica Light" w:hAnsi="Helvetica Light"/>
                <w:bCs/>
                <w:color w:val="4D4F53" w:themeColor="text1"/>
                <w:sz w:val="22"/>
                <w:szCs w:val="22"/>
              </w:rPr>
              <w:t>The Safe Schools Declaration</w:t>
            </w:r>
            <w:r>
              <w:rPr>
                <w:rStyle w:val="FootnoteReference"/>
                <w:rFonts w:ascii="Helvetica Light" w:hAnsi="Helvetica Light"/>
                <w:bCs/>
                <w:color w:val="4D4F53" w:themeColor="text1"/>
                <w:sz w:val="22"/>
                <w:szCs w:val="22"/>
              </w:rPr>
              <w:footnoteReference w:id="8"/>
            </w:r>
          </w:p>
          <w:p w14:paraId="6B729155" w14:textId="4B8E9AF8" w:rsidR="00B15D20" w:rsidRPr="00FF1DD0" w:rsidRDefault="00B15D20" w:rsidP="00097E9C">
            <w:pPr>
              <w:pStyle w:val="NormalWeb"/>
              <w:numPr>
                <w:ilvl w:val="0"/>
                <w:numId w:val="10"/>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sz w:val="21"/>
                <w:szCs w:val="21"/>
              </w:rPr>
            </w:pPr>
            <w:r>
              <w:rPr>
                <w:rFonts w:ascii="Helvetica Light" w:hAnsi="Helvetica Light"/>
                <w:bCs/>
                <w:color w:val="4D4F53" w:themeColor="text1"/>
                <w:sz w:val="22"/>
                <w:szCs w:val="22"/>
              </w:rPr>
              <w:lastRenderedPageBreak/>
              <w:t>CPMS</w:t>
            </w:r>
            <w:r w:rsidR="00500E74">
              <w:rPr>
                <w:rFonts w:ascii="Helvetica Light" w:hAnsi="Helvetica Light"/>
                <w:bCs/>
                <w:color w:val="4D4F53" w:themeColor="text1"/>
                <w:sz w:val="22"/>
                <w:szCs w:val="22"/>
              </w:rPr>
              <w:t xml:space="preserve"> </w:t>
            </w:r>
          </w:p>
          <w:p w14:paraId="253E4B36" w14:textId="77777777" w:rsidR="00B15D20" w:rsidRPr="00B2166E" w:rsidRDefault="00B15D20" w:rsidP="00097E9C">
            <w:pPr>
              <w:pStyle w:val="NormalWeb"/>
              <w:numPr>
                <w:ilvl w:val="0"/>
                <w:numId w:val="10"/>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sz w:val="21"/>
                <w:szCs w:val="21"/>
              </w:rPr>
            </w:pPr>
            <w:r w:rsidRPr="00191707">
              <w:rPr>
                <w:rFonts w:ascii="Helvetica Light" w:hAnsi="Helvetica Light"/>
                <w:bCs/>
                <w:color w:val="4D4F53" w:themeColor="text1"/>
                <w:sz w:val="22"/>
                <w:szCs w:val="22"/>
              </w:rPr>
              <w:t xml:space="preserve">IASC guidance for humanitarian action – including Guidelines for Integrating Gender-Based Violence Interventions in Humanitarian Action, and Guidelines on Mental Health and Psychosocial Support in Emergency Settings. </w:t>
            </w:r>
          </w:p>
        </w:tc>
      </w:tr>
      <w:tr w:rsidR="00B15D20" w:rsidRPr="00AE6432" w14:paraId="42891105"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3D82CD48" w14:textId="77777777" w:rsidR="00B15D20" w:rsidRPr="004E1A89" w:rsidRDefault="00B15D20" w:rsidP="00EB351D">
            <w:pPr>
              <w:pStyle w:val="Default"/>
              <w:spacing w:before="120" w:after="120"/>
              <w:rPr>
                <w:rFonts w:ascii="Helvetica Light" w:hAnsi="Helvetica Light"/>
                <w:color w:val="4D4F53" w:themeColor="text1"/>
                <w:sz w:val="22"/>
                <w:szCs w:val="22"/>
              </w:rPr>
            </w:pPr>
            <w:r w:rsidRPr="004E1A89">
              <w:rPr>
                <w:rFonts w:ascii="Helvetica Light" w:hAnsi="Helvetica Light"/>
                <w:color w:val="4D4F53" w:themeColor="text1"/>
                <w:sz w:val="22"/>
                <w:szCs w:val="22"/>
              </w:rPr>
              <w:lastRenderedPageBreak/>
              <w:t>Strengths</w:t>
            </w:r>
          </w:p>
        </w:tc>
        <w:tc>
          <w:tcPr>
            <w:tcW w:w="7716" w:type="dxa"/>
          </w:tcPr>
          <w:p w14:paraId="2E3B2BC7" w14:textId="77777777" w:rsidR="00B14B4F" w:rsidRPr="00B14B4F" w:rsidRDefault="00746377" w:rsidP="00097E9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No </w:t>
            </w:r>
            <w:r>
              <w:rPr>
                <w:bCs/>
                <w:sz w:val="22"/>
                <w:szCs w:val="22"/>
              </w:rPr>
              <w:t>assessment of ECW’s child safeguarding standards is possible due to not being available online.</w:t>
            </w:r>
            <w:r w:rsidRPr="00AF3FEC">
              <w:rPr>
                <w:bCs/>
                <w:sz w:val="22"/>
                <w:szCs w:val="22"/>
              </w:rPr>
              <w:t xml:space="preserve"> </w:t>
            </w:r>
          </w:p>
          <w:p w14:paraId="5E0A0C5C" w14:textId="3999A203" w:rsidR="00B15D20" w:rsidRPr="00AF3FEC" w:rsidRDefault="00B14B4F" w:rsidP="00097E9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22"/>
                <w:szCs w:val="22"/>
              </w:rPr>
            </w:pPr>
            <w:r>
              <w:rPr>
                <w:bCs/>
                <w:sz w:val="22"/>
                <w:szCs w:val="22"/>
              </w:rPr>
              <w:t>S</w:t>
            </w:r>
            <w:r w:rsidR="00B15D20">
              <w:rPr>
                <w:sz w:val="22"/>
                <w:szCs w:val="22"/>
              </w:rPr>
              <w:t>ee assessment of UNICEF’s standards</w:t>
            </w:r>
            <w:r w:rsidR="00500E74">
              <w:rPr>
                <w:sz w:val="22"/>
                <w:szCs w:val="22"/>
              </w:rPr>
              <w:t xml:space="preserve"> below</w:t>
            </w:r>
            <w:r w:rsidR="00B15D20">
              <w:rPr>
                <w:sz w:val="22"/>
                <w:szCs w:val="22"/>
              </w:rPr>
              <w:t xml:space="preserve">. </w:t>
            </w:r>
          </w:p>
        </w:tc>
      </w:tr>
      <w:tr w:rsidR="00B15D20" w:rsidRPr="00AE6432" w14:paraId="4025CFF7"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F5EC05D" w14:textId="77777777" w:rsidR="00B15D20" w:rsidRPr="004E1A89" w:rsidRDefault="00B15D20" w:rsidP="00EB351D">
            <w:pPr>
              <w:pStyle w:val="Default"/>
              <w:spacing w:before="120" w:after="120"/>
              <w:rPr>
                <w:rFonts w:ascii="Helvetica Light" w:hAnsi="Helvetica Light"/>
                <w:color w:val="4D4F53" w:themeColor="text1"/>
                <w:sz w:val="22"/>
                <w:szCs w:val="22"/>
              </w:rPr>
            </w:pPr>
            <w:r w:rsidRPr="004E1A89">
              <w:rPr>
                <w:rFonts w:ascii="Helvetica Light" w:hAnsi="Helvetica Light"/>
                <w:color w:val="4D4F53" w:themeColor="text1"/>
                <w:sz w:val="22"/>
                <w:szCs w:val="22"/>
              </w:rPr>
              <w:t>Gaps</w:t>
            </w:r>
          </w:p>
        </w:tc>
        <w:tc>
          <w:tcPr>
            <w:tcW w:w="7716" w:type="dxa"/>
          </w:tcPr>
          <w:p w14:paraId="0F10B9A3" w14:textId="77777777" w:rsidR="00B15D20" w:rsidRPr="00746377" w:rsidRDefault="00B15D20" w:rsidP="00097E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No </w:t>
            </w:r>
            <w:r>
              <w:rPr>
                <w:bCs/>
                <w:sz w:val="22"/>
                <w:szCs w:val="22"/>
              </w:rPr>
              <w:t>assessment of ECW’s child safeguarding standards is possible due to not being available online.</w:t>
            </w:r>
            <w:r w:rsidRPr="00AF3FEC">
              <w:rPr>
                <w:bCs/>
                <w:sz w:val="22"/>
                <w:szCs w:val="22"/>
              </w:rPr>
              <w:t xml:space="preserve"> </w:t>
            </w:r>
          </w:p>
          <w:p w14:paraId="11067792" w14:textId="7A750B90" w:rsidR="00746377" w:rsidRPr="00AF3FEC" w:rsidRDefault="00746377" w:rsidP="00097E9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assessment of UNICEF’s standards</w:t>
            </w:r>
            <w:r w:rsidR="00500E74">
              <w:rPr>
                <w:sz w:val="22"/>
                <w:szCs w:val="22"/>
              </w:rPr>
              <w:t xml:space="preserve"> below</w:t>
            </w:r>
            <w:r>
              <w:rPr>
                <w:sz w:val="22"/>
                <w:szCs w:val="22"/>
              </w:rPr>
              <w:t>.</w:t>
            </w:r>
          </w:p>
        </w:tc>
      </w:tr>
      <w:tr w:rsidR="00B15D20" w:rsidRPr="00AE6432" w14:paraId="6E9F4A64"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05A80BDA" w14:textId="77777777" w:rsidR="00B15D20" w:rsidRPr="00AE6432" w:rsidRDefault="00B15D20" w:rsidP="00EB351D">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Example indicators</w:t>
            </w:r>
          </w:p>
        </w:tc>
        <w:tc>
          <w:tcPr>
            <w:tcW w:w="7716" w:type="dxa"/>
          </w:tcPr>
          <w:p w14:paraId="1ADB6ADC" w14:textId="77777777" w:rsidR="00B15D20" w:rsidRPr="00191707" w:rsidRDefault="00B15D20" w:rsidP="00EB35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Pr>
                <w:rFonts w:ascii="Helvetica Light" w:hAnsi="Helvetica Light"/>
                <w:bCs/>
                <w:color w:val="4D4F53" w:themeColor="text1"/>
                <w:sz w:val="22"/>
                <w:szCs w:val="22"/>
              </w:rPr>
              <w:t xml:space="preserve">No mandatory reporting indicators in relation to safeguarding. </w:t>
            </w:r>
          </w:p>
        </w:tc>
      </w:tr>
      <w:tr w:rsidR="00B15D20" w:rsidRPr="00AE6432" w14:paraId="0A32ED03"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F5E1AD" w14:textId="77777777" w:rsidR="00B15D20" w:rsidRPr="00AE6432" w:rsidRDefault="00B15D20" w:rsidP="00EB351D">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Sources</w:t>
            </w:r>
          </w:p>
        </w:tc>
        <w:tc>
          <w:tcPr>
            <w:tcW w:w="7716" w:type="dxa"/>
          </w:tcPr>
          <w:p w14:paraId="46DF93B9" w14:textId="77777777" w:rsidR="00B15D20" w:rsidRPr="00AE6432" w:rsidRDefault="00B15D20" w:rsidP="00EB351D">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sidRPr="00191707">
              <w:rPr>
                <w:rFonts w:ascii="Helvetica Light" w:hAnsi="Helvetica Light"/>
                <w:bCs/>
                <w:color w:val="4D4F53" w:themeColor="text1"/>
                <w:sz w:val="22"/>
                <w:szCs w:val="22"/>
              </w:rPr>
              <w:t xml:space="preserve">Education Cannot Wait </w:t>
            </w:r>
            <w:hyperlink r:id="rId12" w:history="1">
              <w:r w:rsidRPr="008B450D">
                <w:rPr>
                  <w:rStyle w:val="Hyperlink"/>
                  <w:bCs/>
                  <w:szCs w:val="22"/>
                </w:rPr>
                <w:t>https://www.educationcannotwait.org/home/information-for-grantees-2/?cp_operations=1</w:t>
              </w:r>
            </w:hyperlink>
            <w:r>
              <w:rPr>
                <w:rFonts w:ascii="Helvetica Light" w:hAnsi="Helvetica Light"/>
                <w:bCs/>
                <w:color w:val="4D4F53" w:themeColor="text1"/>
                <w:sz w:val="22"/>
                <w:szCs w:val="22"/>
              </w:rPr>
              <w:t xml:space="preserve"> </w:t>
            </w:r>
          </w:p>
        </w:tc>
      </w:tr>
    </w:tbl>
    <w:p w14:paraId="3125C11B" w14:textId="77777777" w:rsidR="00B15D20" w:rsidRDefault="00B15D20" w:rsidP="00634AEB">
      <w:pPr>
        <w:pStyle w:val="BodyBOLD"/>
        <w:rPr>
          <w:rFonts w:eastAsiaTheme="minorHAnsi"/>
        </w:rPr>
      </w:pPr>
    </w:p>
    <w:p w14:paraId="56D454F6" w14:textId="77777777" w:rsidR="00634AEB" w:rsidRDefault="00634AEB" w:rsidP="00634AEB">
      <w:pPr>
        <w:pStyle w:val="BodyBOLD"/>
        <w:rPr>
          <w:rFonts w:eastAsiaTheme="minorHAnsi"/>
        </w:rPr>
      </w:pPr>
    </w:p>
    <w:tbl>
      <w:tblPr>
        <w:tblStyle w:val="GridTable4-Accent2"/>
        <w:tblW w:w="9242" w:type="dxa"/>
        <w:tblLayout w:type="fixed"/>
        <w:tblLook w:val="04A0" w:firstRow="1" w:lastRow="0" w:firstColumn="1" w:lastColumn="0" w:noHBand="0" w:noVBand="1"/>
      </w:tblPr>
      <w:tblGrid>
        <w:gridCol w:w="1526"/>
        <w:gridCol w:w="7716"/>
      </w:tblGrid>
      <w:tr w:rsidR="00B15D20" w:rsidRPr="00AE6432" w14:paraId="151E50FB" w14:textId="77777777" w:rsidTr="00EB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4B04E051" w14:textId="77777777" w:rsidR="00B15D20" w:rsidRPr="00AE6432" w:rsidRDefault="00B15D20" w:rsidP="00EB351D">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 xml:space="preserve">Girls’ Education Challenge Safeguarding Standards </w:t>
            </w:r>
          </w:p>
        </w:tc>
      </w:tr>
      <w:tr w:rsidR="00B15D20" w:rsidRPr="006F219A" w14:paraId="6ACACCAC"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7156096" w14:textId="77777777" w:rsidR="00B15D20" w:rsidRPr="00AE6432" w:rsidRDefault="00B15D20" w:rsidP="00EB351D">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1A272533" w14:textId="77777777" w:rsidR="00B15D20" w:rsidRPr="006F219A" w:rsidRDefault="00B15D20" w:rsidP="00EB351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6F219A">
              <w:rPr>
                <w:rFonts w:ascii="Helvetica Light" w:hAnsi="Helvetica Light"/>
                <w:color w:val="4D4F53" w:themeColor="text1"/>
                <w:sz w:val="22"/>
                <w:szCs w:val="22"/>
              </w:rPr>
              <w:t xml:space="preserve">Standards  </w:t>
            </w:r>
          </w:p>
        </w:tc>
      </w:tr>
      <w:tr w:rsidR="00B15D20" w:rsidRPr="00AE6432" w14:paraId="329D2A6E"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011AD6B4" w14:textId="77777777" w:rsidR="00B15D20" w:rsidRPr="00AE6432" w:rsidRDefault="00B15D20" w:rsidP="00EB351D">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7DAB605F" w14:textId="77777777" w:rsidR="00B15D20" w:rsidRPr="00AE6432" w:rsidRDefault="00B15D20" w:rsidP="00EB351D">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Child safeguarding, SEAH</w:t>
            </w:r>
          </w:p>
        </w:tc>
      </w:tr>
      <w:tr w:rsidR="00B15D20" w:rsidRPr="0046296E" w14:paraId="026BCB72"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2717E06" w14:textId="77777777" w:rsidR="00B15D20" w:rsidRPr="00AE6432" w:rsidRDefault="00B15D20" w:rsidP="00EB351D">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Description</w:t>
            </w:r>
          </w:p>
        </w:tc>
        <w:tc>
          <w:tcPr>
            <w:tcW w:w="7716" w:type="dxa"/>
          </w:tcPr>
          <w:p w14:paraId="66FC91A1" w14:textId="5F4E2240" w:rsidR="00B15D20" w:rsidRPr="00E7612D" w:rsidRDefault="00B15D20" w:rsidP="00BD0EC1">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 xml:space="preserve">The GEC has one of the most comprehensive approaches to addressing SEAH and child safeguarding issues across grantees. The approach is based on 14 minimum standards that all grantees are assessed against. These were originally based on Keeping Children Safe’s standards but have gone through a number of adaptations over the years, including also </w:t>
            </w:r>
            <w:r w:rsidR="00500E74">
              <w:rPr>
                <w:rFonts w:ascii="Helvetica Light" w:hAnsi="Helvetica Light"/>
                <w:color w:val="4D4F53" w:themeColor="text1"/>
                <w:sz w:val="22"/>
                <w:szCs w:val="22"/>
              </w:rPr>
              <w:t xml:space="preserve">now </w:t>
            </w:r>
            <w:r>
              <w:rPr>
                <w:rFonts w:ascii="Helvetica Light" w:hAnsi="Helvetica Light"/>
                <w:color w:val="4D4F53" w:themeColor="text1"/>
                <w:sz w:val="22"/>
                <w:szCs w:val="22"/>
              </w:rPr>
              <w:t xml:space="preserve">corresponding to FCDO’s enhanced safeguarding due diligence. The current standards are not available online. </w:t>
            </w:r>
          </w:p>
        </w:tc>
      </w:tr>
      <w:tr w:rsidR="00B15D20" w:rsidRPr="00C02DF1" w14:paraId="52ACC728"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7C6894D9" w14:textId="77777777" w:rsidR="00B15D20" w:rsidRPr="00B954B1" w:rsidRDefault="00B15D20" w:rsidP="00EB351D">
            <w:pPr>
              <w:pStyle w:val="Default"/>
              <w:spacing w:before="120" w:after="120"/>
              <w:rPr>
                <w:rFonts w:ascii="Helvetica Light" w:hAnsi="Helvetica Light"/>
                <w:color w:val="4D4F53" w:themeColor="text1"/>
                <w:sz w:val="22"/>
                <w:szCs w:val="22"/>
              </w:rPr>
            </w:pPr>
            <w:r w:rsidRPr="00B954B1">
              <w:rPr>
                <w:rFonts w:ascii="Helvetica Light" w:hAnsi="Helvetica Light"/>
                <w:color w:val="4D4F53" w:themeColor="text1"/>
                <w:sz w:val="22"/>
                <w:szCs w:val="22"/>
              </w:rPr>
              <w:t xml:space="preserve">Strengths </w:t>
            </w:r>
          </w:p>
        </w:tc>
        <w:tc>
          <w:tcPr>
            <w:tcW w:w="7716" w:type="dxa"/>
          </w:tcPr>
          <w:p w14:paraId="53235121" w14:textId="77777777" w:rsidR="00B15D20" w:rsidRPr="00C02DF1" w:rsidRDefault="00B15D20" w:rsidP="00EB351D">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0CEC38FB" w14:textId="77777777" w:rsidR="00B15D20" w:rsidRDefault="00B15D20"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EB351D">
              <w:rPr>
                <w:b/>
                <w:bCs/>
                <w:sz w:val="22"/>
                <w:szCs w:val="22"/>
              </w:rPr>
              <w:t>Comprehensive standards</w:t>
            </w:r>
            <w:r>
              <w:rPr>
                <w:sz w:val="22"/>
                <w:szCs w:val="22"/>
              </w:rPr>
              <w:t xml:space="preserve"> that look at policy, procedures, reporting, response, human resources including training of staff, raising awareness in communities, risk management and governance and accountability. </w:t>
            </w:r>
          </w:p>
          <w:p w14:paraId="5D52AE6D" w14:textId="77777777" w:rsidR="00B15D20" w:rsidRDefault="00B15D20"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standards cover </w:t>
            </w:r>
            <w:r w:rsidRPr="00EB351D">
              <w:rPr>
                <w:b/>
                <w:bCs/>
                <w:sz w:val="22"/>
                <w:szCs w:val="22"/>
              </w:rPr>
              <w:t>children, adults and at-risk groups</w:t>
            </w:r>
            <w:r>
              <w:rPr>
                <w:sz w:val="22"/>
                <w:szCs w:val="22"/>
              </w:rPr>
              <w:t xml:space="preserve">. </w:t>
            </w:r>
          </w:p>
          <w:p w14:paraId="47FA831C" w14:textId="77777777" w:rsidR="00B15D20" w:rsidRDefault="00B15D20"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standards take a </w:t>
            </w:r>
            <w:r w:rsidRPr="00500E74">
              <w:rPr>
                <w:b/>
                <w:bCs/>
                <w:sz w:val="22"/>
                <w:szCs w:val="22"/>
              </w:rPr>
              <w:t>comprehensive approach to violence</w:t>
            </w:r>
            <w:r>
              <w:rPr>
                <w:sz w:val="22"/>
                <w:szCs w:val="22"/>
              </w:rPr>
              <w:t xml:space="preserve"> and includes SEAH but also other forms of violence such as emotional and physical violence including bullying. </w:t>
            </w:r>
          </w:p>
          <w:p w14:paraId="70849825" w14:textId="77777777" w:rsidR="00B15D20" w:rsidRDefault="00B15D20"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Within the standards the GEC also includes guidance for grantees to look at </w:t>
            </w:r>
            <w:r w:rsidRPr="00EB351D">
              <w:rPr>
                <w:b/>
                <w:bCs/>
                <w:sz w:val="22"/>
                <w:szCs w:val="22"/>
              </w:rPr>
              <w:t>programming risks</w:t>
            </w:r>
            <w:r>
              <w:rPr>
                <w:sz w:val="22"/>
                <w:szCs w:val="22"/>
              </w:rPr>
              <w:t xml:space="preserve">. </w:t>
            </w:r>
          </w:p>
          <w:p w14:paraId="0FB2108F" w14:textId="00712CCC" w:rsidR="00B15D20" w:rsidRDefault="00B15D20"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w:t>
            </w:r>
            <w:r w:rsidRPr="00EB351D">
              <w:rPr>
                <w:b/>
                <w:bCs/>
                <w:sz w:val="22"/>
                <w:szCs w:val="22"/>
              </w:rPr>
              <w:t>sub-contractors</w:t>
            </w:r>
            <w:r>
              <w:rPr>
                <w:sz w:val="22"/>
                <w:szCs w:val="22"/>
              </w:rPr>
              <w:t xml:space="preserve"> are also required to meet the GEC standards. </w:t>
            </w:r>
          </w:p>
          <w:p w14:paraId="10D033CD" w14:textId="2FB0F709" w:rsidR="00B14B4F" w:rsidRDefault="00B14B4F"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Standards can be </w:t>
            </w:r>
            <w:r w:rsidRPr="00500E74">
              <w:rPr>
                <w:b/>
                <w:bCs/>
                <w:sz w:val="22"/>
                <w:szCs w:val="22"/>
              </w:rPr>
              <w:t>applied to</w:t>
            </w:r>
            <w:r w:rsidR="00500E74" w:rsidRPr="00500E74">
              <w:rPr>
                <w:b/>
                <w:bCs/>
                <w:sz w:val="22"/>
                <w:szCs w:val="22"/>
              </w:rPr>
              <w:t xml:space="preserve"> a wide set of organisations</w:t>
            </w:r>
            <w:r w:rsidR="00500E74">
              <w:rPr>
                <w:sz w:val="22"/>
                <w:szCs w:val="22"/>
              </w:rPr>
              <w:t>, including</w:t>
            </w:r>
            <w:r>
              <w:rPr>
                <w:sz w:val="22"/>
                <w:szCs w:val="22"/>
              </w:rPr>
              <w:t xml:space="preserve"> both organisations that are directly running education facilities or those that are funding or providing technical assistance only. </w:t>
            </w:r>
          </w:p>
          <w:p w14:paraId="3D75FADA" w14:textId="77777777" w:rsidR="002A3EDE" w:rsidRPr="002A3EDE" w:rsidRDefault="002A3EDE" w:rsidP="002A3EDE">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2A3EDE">
              <w:rPr>
                <w:rFonts w:ascii="Helvetica Light" w:hAnsi="Helvetica Light"/>
                <w:color w:val="4D4F53" w:themeColor="text1"/>
                <w:sz w:val="22"/>
                <w:szCs w:val="22"/>
                <w:u w:val="single"/>
              </w:rPr>
              <w:t>Implementation of standards</w:t>
            </w:r>
          </w:p>
          <w:p w14:paraId="4AE67363" w14:textId="77777777" w:rsidR="002A3EDE" w:rsidRDefault="002A3EDE" w:rsidP="00097E9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GEC </w:t>
            </w:r>
            <w:r w:rsidRPr="00EB351D">
              <w:rPr>
                <w:b/>
                <w:bCs/>
                <w:sz w:val="22"/>
                <w:szCs w:val="22"/>
              </w:rPr>
              <w:t>assesses compliance</w:t>
            </w:r>
            <w:r>
              <w:rPr>
                <w:sz w:val="22"/>
                <w:szCs w:val="22"/>
              </w:rPr>
              <w:t xml:space="preserve"> with the standards of all organisations that receive GEC funding even for sub-grantees. </w:t>
            </w:r>
          </w:p>
          <w:p w14:paraId="29CDAE84" w14:textId="7E42DAEB" w:rsidR="00EB351D" w:rsidRPr="002A3EDE" w:rsidRDefault="00EB351D" w:rsidP="00097E9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GEC requires </w:t>
            </w:r>
            <w:r w:rsidRPr="00EB351D">
              <w:rPr>
                <w:b/>
                <w:bCs/>
                <w:sz w:val="22"/>
                <w:szCs w:val="22"/>
              </w:rPr>
              <w:t>evidence of implementation</w:t>
            </w:r>
            <w:r>
              <w:rPr>
                <w:sz w:val="22"/>
                <w:szCs w:val="22"/>
              </w:rPr>
              <w:t xml:space="preserve"> of standards to ensure organisations are actively implementing them before funding is provided. </w:t>
            </w:r>
          </w:p>
        </w:tc>
      </w:tr>
      <w:tr w:rsidR="00B15D20" w:rsidRPr="00AE6432" w14:paraId="4424CAB6"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9613521" w14:textId="77777777" w:rsidR="00B15D20" w:rsidRPr="00B954B1" w:rsidRDefault="00B15D20" w:rsidP="00EB351D">
            <w:pPr>
              <w:pStyle w:val="Default"/>
              <w:spacing w:before="120" w:after="120"/>
              <w:rPr>
                <w:rFonts w:ascii="Helvetica Light" w:hAnsi="Helvetica Light"/>
                <w:color w:val="4D4F53" w:themeColor="text1"/>
                <w:sz w:val="22"/>
                <w:szCs w:val="22"/>
              </w:rPr>
            </w:pPr>
            <w:r w:rsidRPr="00B954B1">
              <w:rPr>
                <w:rFonts w:ascii="Helvetica Light" w:hAnsi="Helvetica Light"/>
                <w:color w:val="4D4F53" w:themeColor="text1"/>
                <w:sz w:val="22"/>
                <w:szCs w:val="22"/>
              </w:rPr>
              <w:lastRenderedPageBreak/>
              <w:t>Gaps</w:t>
            </w:r>
          </w:p>
        </w:tc>
        <w:tc>
          <w:tcPr>
            <w:tcW w:w="7716" w:type="dxa"/>
          </w:tcPr>
          <w:p w14:paraId="31400689" w14:textId="77777777" w:rsidR="00B15D20" w:rsidRPr="00C02DF1" w:rsidRDefault="00B15D20" w:rsidP="00EB351D">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51A86483" w14:textId="5C0E7DA1" w:rsidR="00B15D20" w:rsidRPr="009B3325" w:rsidRDefault="00B15D20"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w:t>
            </w:r>
            <w:r w:rsidRPr="0004598D">
              <w:rPr>
                <w:b/>
                <w:bCs/>
                <w:sz w:val="22"/>
                <w:szCs w:val="22"/>
              </w:rPr>
              <w:t>standards are not gender and socially inclusive</w:t>
            </w:r>
            <w:r>
              <w:rPr>
                <w:sz w:val="22"/>
                <w:szCs w:val="22"/>
              </w:rPr>
              <w:t xml:space="preserve"> (GESI) in the way they are currently framed. However, the GEC supports grantees to apply a GESI approach to how they are implemented through their dedicated support and through its accompanying guidance material. </w:t>
            </w:r>
          </w:p>
        </w:tc>
      </w:tr>
      <w:tr w:rsidR="00B15D20" w:rsidRPr="00AE6432" w14:paraId="71A4E6FB"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5281772A" w14:textId="77777777" w:rsidR="00B15D20" w:rsidRPr="00B954B1" w:rsidRDefault="00B15D20" w:rsidP="00EB351D">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Example indicators</w:t>
            </w:r>
          </w:p>
        </w:tc>
        <w:tc>
          <w:tcPr>
            <w:tcW w:w="7716" w:type="dxa"/>
          </w:tcPr>
          <w:p w14:paraId="4BC5784C" w14:textId="77777777" w:rsidR="00B15D20" w:rsidRPr="008D18F5" w:rsidRDefault="00B15D20" w:rsidP="00EB351D">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 xml:space="preserve">GEC’s safeguarding due diligence forms and action plans set out a number of questions that assesses whether an organisation meet each of the components that make up the 14 standards. </w:t>
            </w:r>
          </w:p>
        </w:tc>
      </w:tr>
      <w:tr w:rsidR="00B15D20" w:rsidRPr="00AE6432" w14:paraId="2AB18E4C" w14:textId="77777777" w:rsidTr="00EB351D">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26" w:type="dxa"/>
          </w:tcPr>
          <w:p w14:paraId="5E3E102F" w14:textId="77777777" w:rsidR="00B15D20" w:rsidRPr="00AE6432" w:rsidRDefault="00B15D20" w:rsidP="00EB351D">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Sources</w:t>
            </w:r>
          </w:p>
        </w:tc>
        <w:tc>
          <w:tcPr>
            <w:tcW w:w="7716" w:type="dxa"/>
          </w:tcPr>
          <w:p w14:paraId="0DFFD596" w14:textId="77777777" w:rsidR="00B15D20" w:rsidRPr="00AE6432" w:rsidRDefault="00B15D20" w:rsidP="00EB351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sidRPr="003149AE">
              <w:rPr>
                <w:rFonts w:ascii="Helvetica Light" w:hAnsi="Helvetica Light"/>
                <w:bCs/>
                <w:color w:val="4D4F53" w:themeColor="text1"/>
                <w:sz w:val="22"/>
                <w:szCs w:val="22"/>
              </w:rPr>
              <w:t xml:space="preserve">GEC Alliance </w:t>
            </w:r>
            <w:r w:rsidRPr="00DF3A23">
              <w:rPr>
                <w:rFonts w:ascii="Helvetica Light" w:hAnsi="Helvetica Light"/>
                <w:bCs/>
                <w:color w:val="4D4F53" w:themeColor="text1"/>
                <w:sz w:val="22"/>
                <w:szCs w:val="22"/>
              </w:rPr>
              <w:t>consultation</w:t>
            </w:r>
          </w:p>
        </w:tc>
      </w:tr>
    </w:tbl>
    <w:p w14:paraId="188B6EFE" w14:textId="555C98CE" w:rsidR="007B7976" w:rsidRDefault="007B7976" w:rsidP="00BB21A0">
      <w:pPr>
        <w:pStyle w:val="BodyBOLD"/>
        <w:rPr>
          <w:rFonts w:eastAsiaTheme="minorHAnsi"/>
          <w:lang w:eastAsia="en-US"/>
        </w:rPr>
      </w:pPr>
    </w:p>
    <w:p w14:paraId="5C5EF3BF" w14:textId="41B9C938" w:rsidR="00B15D20" w:rsidRDefault="00B15D20" w:rsidP="00BB21A0">
      <w:pPr>
        <w:pStyle w:val="BodyBOLD"/>
        <w:rPr>
          <w:rFonts w:eastAsiaTheme="minorHAnsi"/>
          <w:lang w:eastAsia="en-US"/>
        </w:rPr>
      </w:pPr>
    </w:p>
    <w:tbl>
      <w:tblPr>
        <w:tblStyle w:val="GridTable4-Accent2"/>
        <w:tblW w:w="9242" w:type="dxa"/>
        <w:tblLayout w:type="fixed"/>
        <w:tblLook w:val="04A0" w:firstRow="1" w:lastRow="0" w:firstColumn="1" w:lastColumn="0" w:noHBand="0" w:noVBand="1"/>
      </w:tblPr>
      <w:tblGrid>
        <w:gridCol w:w="1526"/>
        <w:gridCol w:w="7716"/>
      </w:tblGrid>
      <w:tr w:rsidR="00B15D20" w:rsidRPr="00AE6432" w14:paraId="0DE8E9A7" w14:textId="77777777" w:rsidTr="00EB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4EE04CA3" w14:textId="77777777" w:rsidR="00B15D20" w:rsidRPr="00817B74" w:rsidRDefault="00B15D20" w:rsidP="00EB351D">
            <w:pPr>
              <w:pStyle w:val="Default"/>
              <w:spacing w:before="120" w:after="120"/>
              <w:rPr>
                <w:rFonts w:ascii="Helvetica Light" w:hAnsi="Helvetica Light"/>
                <w:color w:val="4D4F53" w:themeColor="text1"/>
                <w:sz w:val="22"/>
                <w:szCs w:val="22"/>
              </w:rPr>
            </w:pPr>
            <w:r w:rsidRPr="00817B74">
              <w:rPr>
                <w:rFonts w:ascii="Helvetica Light" w:hAnsi="Helvetica Light"/>
                <w:color w:val="4D4F53" w:themeColor="text1"/>
                <w:sz w:val="22"/>
                <w:szCs w:val="22"/>
              </w:rPr>
              <w:t>Global Partnership for Education</w:t>
            </w:r>
            <w:r>
              <w:rPr>
                <w:rFonts w:ascii="Helvetica Light" w:hAnsi="Helvetica Light"/>
                <w:color w:val="4D4F53" w:themeColor="text1"/>
                <w:sz w:val="22"/>
                <w:szCs w:val="22"/>
              </w:rPr>
              <w:t xml:space="preserve"> Grants Agents Minimum Standards</w:t>
            </w:r>
          </w:p>
        </w:tc>
      </w:tr>
      <w:tr w:rsidR="00B15D20" w:rsidRPr="00AE6432" w14:paraId="7BE22CB7"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B585661" w14:textId="77777777" w:rsidR="00B15D20" w:rsidRPr="00817B74" w:rsidRDefault="00B15D20" w:rsidP="00EB351D">
            <w:pPr>
              <w:pStyle w:val="Default"/>
              <w:spacing w:before="120" w:after="120"/>
              <w:rPr>
                <w:rFonts w:ascii="Helvetica Light" w:hAnsi="Helvetica Light"/>
                <w:b w:val="0"/>
                <w:bCs w:val="0"/>
                <w:color w:val="4D4F53" w:themeColor="text1"/>
                <w:sz w:val="22"/>
                <w:szCs w:val="22"/>
              </w:rPr>
            </w:pPr>
            <w:r w:rsidRPr="00817B74">
              <w:rPr>
                <w:rFonts w:ascii="Helvetica Light" w:hAnsi="Helvetica Light"/>
                <w:color w:val="4D4F53" w:themeColor="text1"/>
                <w:sz w:val="22"/>
                <w:szCs w:val="22"/>
              </w:rPr>
              <w:t>Type</w:t>
            </w:r>
          </w:p>
        </w:tc>
        <w:tc>
          <w:tcPr>
            <w:tcW w:w="7716" w:type="dxa"/>
          </w:tcPr>
          <w:p w14:paraId="46F68F3F" w14:textId="77777777" w:rsidR="00B15D20" w:rsidRPr="00817B74" w:rsidRDefault="00B15D20" w:rsidP="00EB351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817B74">
              <w:rPr>
                <w:rFonts w:ascii="Helvetica Light" w:hAnsi="Helvetica Light"/>
                <w:color w:val="4D4F53" w:themeColor="text1"/>
                <w:sz w:val="22"/>
                <w:szCs w:val="22"/>
              </w:rPr>
              <w:t xml:space="preserve">Standards </w:t>
            </w:r>
          </w:p>
        </w:tc>
      </w:tr>
      <w:tr w:rsidR="00B15D20" w:rsidRPr="00AE6432" w14:paraId="2D778214"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2EDA579A" w14:textId="77777777" w:rsidR="00B15D20" w:rsidRPr="00817B74" w:rsidRDefault="00B15D20" w:rsidP="00EB351D">
            <w:pPr>
              <w:pStyle w:val="Default"/>
              <w:spacing w:before="120" w:after="120"/>
              <w:rPr>
                <w:rFonts w:ascii="Helvetica Light" w:hAnsi="Helvetica Light"/>
                <w:color w:val="4D4F53" w:themeColor="text1"/>
                <w:sz w:val="22"/>
                <w:szCs w:val="22"/>
              </w:rPr>
            </w:pPr>
            <w:r w:rsidRPr="00817B74">
              <w:rPr>
                <w:rFonts w:ascii="Helvetica Light" w:hAnsi="Helvetica Light"/>
                <w:color w:val="4D4F53" w:themeColor="text1"/>
                <w:sz w:val="22"/>
                <w:szCs w:val="22"/>
              </w:rPr>
              <w:t>Focus</w:t>
            </w:r>
          </w:p>
        </w:tc>
        <w:tc>
          <w:tcPr>
            <w:tcW w:w="7716" w:type="dxa"/>
          </w:tcPr>
          <w:p w14:paraId="095F70D0" w14:textId="77777777" w:rsidR="00B15D20" w:rsidRPr="00817B74" w:rsidRDefault="00B15D20" w:rsidP="00EB351D">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sidRPr="00817B74">
              <w:rPr>
                <w:rFonts w:ascii="Helvetica Light" w:hAnsi="Helvetica Light" w:cs="Arial"/>
                <w:color w:val="4D4F53" w:themeColor="text1"/>
                <w:sz w:val="22"/>
                <w:szCs w:val="22"/>
              </w:rPr>
              <w:t>SEAH</w:t>
            </w:r>
            <w:r>
              <w:rPr>
                <w:rFonts w:ascii="Helvetica Light" w:hAnsi="Helvetica Light" w:cs="Arial"/>
                <w:color w:val="4D4F53" w:themeColor="text1"/>
                <w:sz w:val="22"/>
                <w:szCs w:val="22"/>
              </w:rPr>
              <w:t xml:space="preserve"> and other forms of misconduct </w:t>
            </w:r>
          </w:p>
        </w:tc>
      </w:tr>
      <w:tr w:rsidR="00B15D20" w:rsidRPr="00AE6432" w14:paraId="43EEA3B8"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CC5FAAD" w14:textId="77777777" w:rsidR="00B15D20" w:rsidRPr="00817B74" w:rsidRDefault="00B15D20" w:rsidP="00EB351D">
            <w:pPr>
              <w:pStyle w:val="Default"/>
              <w:spacing w:before="120" w:after="120"/>
              <w:rPr>
                <w:rFonts w:ascii="Helvetica Light" w:hAnsi="Helvetica Light"/>
                <w:color w:val="4D4F53" w:themeColor="text1"/>
                <w:sz w:val="22"/>
                <w:szCs w:val="22"/>
              </w:rPr>
            </w:pPr>
            <w:r w:rsidRPr="00817B74">
              <w:rPr>
                <w:rFonts w:ascii="Helvetica Light" w:hAnsi="Helvetica Light"/>
                <w:color w:val="4D4F53" w:themeColor="text1"/>
                <w:sz w:val="22"/>
                <w:szCs w:val="22"/>
              </w:rPr>
              <w:t>Description</w:t>
            </w:r>
          </w:p>
        </w:tc>
        <w:tc>
          <w:tcPr>
            <w:tcW w:w="7716" w:type="dxa"/>
          </w:tcPr>
          <w:p w14:paraId="322EAEA4" w14:textId="77777777" w:rsidR="00B15D20" w:rsidRPr="003E4319" w:rsidRDefault="00B15D20" w:rsidP="00EB351D">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GPE has developed seven standards for its grant agents to meet in relation to safeguarding. The standards address</w:t>
            </w:r>
            <w:r w:rsidRPr="003E4319">
              <w:rPr>
                <w:rFonts w:ascii="Helvetica Light" w:hAnsi="Helvetica Light"/>
                <w:color w:val="4D4F53" w:themeColor="text1"/>
                <w:sz w:val="22"/>
                <w:szCs w:val="22"/>
              </w:rPr>
              <w:t xml:space="preserve"> abuse, violence or</w:t>
            </w:r>
            <w:r>
              <w:rPr>
                <w:rFonts w:ascii="Helvetica Light" w:hAnsi="Helvetica Light"/>
                <w:color w:val="4D4F53" w:themeColor="text1"/>
                <w:sz w:val="22"/>
                <w:szCs w:val="22"/>
              </w:rPr>
              <w:t xml:space="preserve"> </w:t>
            </w:r>
            <w:r w:rsidRPr="003E4319">
              <w:rPr>
                <w:rFonts w:ascii="Helvetica Light" w:hAnsi="Helvetica Light"/>
                <w:color w:val="4D4F53" w:themeColor="text1"/>
                <w:sz w:val="22"/>
                <w:szCs w:val="22"/>
              </w:rPr>
              <w:t>exploitation</w:t>
            </w:r>
            <w:r>
              <w:rPr>
                <w:rFonts w:ascii="Helvetica Light" w:hAnsi="Helvetica Light"/>
                <w:color w:val="4D4F53" w:themeColor="text1"/>
                <w:sz w:val="22"/>
                <w:szCs w:val="22"/>
              </w:rPr>
              <w:t xml:space="preserve"> targeted at </w:t>
            </w:r>
            <w:r w:rsidRPr="003E4319">
              <w:rPr>
                <w:rFonts w:ascii="Helvetica Light" w:hAnsi="Helvetica Light"/>
                <w:color w:val="4D4F53" w:themeColor="text1"/>
                <w:sz w:val="22"/>
                <w:szCs w:val="22"/>
              </w:rPr>
              <w:t>children,</w:t>
            </w:r>
            <w:r>
              <w:rPr>
                <w:rFonts w:ascii="Helvetica Light" w:hAnsi="Helvetica Light"/>
                <w:color w:val="4D4F53" w:themeColor="text1"/>
                <w:sz w:val="22"/>
                <w:szCs w:val="22"/>
              </w:rPr>
              <w:t xml:space="preserve"> </w:t>
            </w:r>
            <w:r w:rsidRPr="003E4319">
              <w:rPr>
                <w:rFonts w:ascii="Helvetica Light" w:hAnsi="Helvetica Light"/>
                <w:color w:val="4D4F53" w:themeColor="text1"/>
                <w:sz w:val="22"/>
                <w:szCs w:val="22"/>
              </w:rPr>
              <w:t>staff and other beneficiaries</w:t>
            </w:r>
            <w:r>
              <w:rPr>
                <w:rFonts w:ascii="Helvetica Light" w:hAnsi="Helvetica Light"/>
                <w:color w:val="4D4F53" w:themeColor="text1"/>
                <w:sz w:val="22"/>
                <w:szCs w:val="22"/>
              </w:rPr>
              <w:t xml:space="preserve">. </w:t>
            </w:r>
            <w:r w:rsidRPr="00817B74">
              <w:rPr>
                <w:rFonts w:ascii="Helvetica Light" w:hAnsi="Helvetica Light"/>
                <w:color w:val="4D4F53" w:themeColor="text1"/>
                <w:sz w:val="22"/>
                <w:szCs w:val="22"/>
              </w:rPr>
              <w:t>There is not yet an overarching safeguarding policy</w:t>
            </w:r>
            <w:r>
              <w:rPr>
                <w:rFonts w:ascii="Helvetica Light" w:hAnsi="Helvetica Light"/>
                <w:color w:val="4D4F53" w:themeColor="text1"/>
                <w:sz w:val="22"/>
                <w:szCs w:val="22"/>
              </w:rPr>
              <w:t xml:space="preserve"> for GPE</w:t>
            </w:r>
            <w:r w:rsidRPr="00817B74">
              <w:rPr>
                <w:rFonts w:ascii="Helvetica Light" w:hAnsi="Helvetica Light"/>
                <w:color w:val="4D4F53" w:themeColor="text1"/>
                <w:sz w:val="22"/>
                <w:szCs w:val="22"/>
              </w:rPr>
              <w:t>.</w:t>
            </w:r>
          </w:p>
        </w:tc>
      </w:tr>
      <w:tr w:rsidR="00B15D20" w:rsidRPr="00AE6432" w14:paraId="49D1EE50"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350B9107" w14:textId="77777777" w:rsidR="00B15D20" w:rsidRPr="00EB351D" w:rsidRDefault="00B15D20" w:rsidP="00EB351D">
            <w:pPr>
              <w:pStyle w:val="Default"/>
              <w:spacing w:before="120" w:after="120"/>
              <w:rPr>
                <w:rFonts w:ascii="Helvetica Light" w:hAnsi="Helvetica Light"/>
                <w:color w:val="4D4F53" w:themeColor="text1"/>
                <w:sz w:val="22"/>
                <w:szCs w:val="22"/>
              </w:rPr>
            </w:pPr>
            <w:r w:rsidRPr="00EB351D">
              <w:rPr>
                <w:rFonts w:ascii="Helvetica Light" w:hAnsi="Helvetica Light"/>
                <w:color w:val="4D4F53" w:themeColor="text1"/>
                <w:sz w:val="22"/>
                <w:szCs w:val="22"/>
              </w:rPr>
              <w:t xml:space="preserve">Strengths </w:t>
            </w:r>
          </w:p>
        </w:tc>
        <w:tc>
          <w:tcPr>
            <w:tcW w:w="7716" w:type="dxa"/>
          </w:tcPr>
          <w:p w14:paraId="17C78273" w14:textId="77777777" w:rsidR="00B15D20" w:rsidRPr="00EB351D" w:rsidRDefault="00B15D20" w:rsidP="00EB351D">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EB351D">
              <w:rPr>
                <w:rFonts w:ascii="Helvetica Light" w:hAnsi="Helvetica Light"/>
                <w:color w:val="4D4F53" w:themeColor="text1"/>
                <w:sz w:val="22"/>
                <w:szCs w:val="22"/>
                <w:u w:val="single"/>
              </w:rPr>
              <w:t>Content of standards</w:t>
            </w:r>
          </w:p>
          <w:p w14:paraId="5BE44580" w14:textId="77777777" w:rsidR="00B15D20" w:rsidRPr="00EB351D" w:rsidRDefault="00B15D20"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EB351D">
              <w:rPr>
                <w:sz w:val="22"/>
                <w:szCs w:val="22"/>
              </w:rPr>
              <w:t>The standards cover an entity’s staff, its representatives, staff of partner organizations and vendors implementing project activities.</w:t>
            </w:r>
          </w:p>
          <w:p w14:paraId="5F4B2387" w14:textId="4E2862FD" w:rsidR="00B15D20" w:rsidRPr="00EB351D" w:rsidRDefault="00B15D20"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EB351D">
              <w:rPr>
                <w:b/>
                <w:bCs/>
                <w:sz w:val="22"/>
                <w:szCs w:val="22"/>
              </w:rPr>
              <w:t>Safeguards children, staff and beneficiaries</w:t>
            </w:r>
            <w:r w:rsidRPr="00EB351D">
              <w:rPr>
                <w:sz w:val="22"/>
                <w:szCs w:val="22"/>
              </w:rPr>
              <w:t xml:space="preserve"> from SEAH (though see gap below regarding lack of clarity of what forms of violence are actually included).</w:t>
            </w:r>
          </w:p>
          <w:p w14:paraId="6572BCEF" w14:textId="77777777" w:rsidR="00B15D20" w:rsidRPr="00EB351D" w:rsidRDefault="00B15D20"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EB351D">
              <w:rPr>
                <w:sz w:val="22"/>
                <w:szCs w:val="22"/>
              </w:rPr>
              <w:t xml:space="preserve">The standards include mention of the need for </w:t>
            </w:r>
            <w:r w:rsidRPr="00EB351D">
              <w:rPr>
                <w:b/>
                <w:bCs/>
                <w:sz w:val="22"/>
                <w:szCs w:val="22"/>
              </w:rPr>
              <w:t>policy and procedures</w:t>
            </w:r>
            <w:r w:rsidRPr="00EB351D">
              <w:rPr>
                <w:sz w:val="22"/>
                <w:szCs w:val="22"/>
              </w:rPr>
              <w:t xml:space="preserve">, whistleblower protection, independent investigations, awareness raising, reporting mechanisms and regular monitoring of implementation. </w:t>
            </w:r>
          </w:p>
          <w:p w14:paraId="403C84DA" w14:textId="77777777" w:rsidR="00EB351D" w:rsidRPr="00EB351D" w:rsidRDefault="00EB351D" w:rsidP="00EB351D">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rPr>
            </w:pPr>
            <w:r w:rsidRPr="00EB351D">
              <w:rPr>
                <w:rFonts w:ascii="Helvetica Light" w:hAnsi="Helvetica Light"/>
                <w:color w:val="4D4F53" w:themeColor="text1"/>
                <w:sz w:val="22"/>
                <w:szCs w:val="22"/>
              </w:rPr>
              <w:t>I</w:t>
            </w:r>
            <w:r w:rsidRPr="00EB351D">
              <w:rPr>
                <w:rFonts w:ascii="Helvetica Light" w:hAnsi="Helvetica Light"/>
                <w:color w:val="4D4F53" w:themeColor="text1"/>
                <w:sz w:val="22"/>
                <w:szCs w:val="22"/>
                <w:u w:val="single"/>
              </w:rPr>
              <w:t>mplementation of standards</w:t>
            </w:r>
          </w:p>
          <w:p w14:paraId="609EDEB0" w14:textId="28330B07" w:rsidR="00EB351D" w:rsidRPr="00EB351D" w:rsidRDefault="00EB351D" w:rsidP="00097E9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2"/>
                <w:szCs w:val="22"/>
              </w:rPr>
            </w:pPr>
            <w:r w:rsidRPr="00EB351D">
              <w:rPr>
                <w:sz w:val="22"/>
                <w:szCs w:val="22"/>
              </w:rPr>
              <w:t xml:space="preserve">Organisations </w:t>
            </w:r>
            <w:r>
              <w:rPr>
                <w:sz w:val="22"/>
                <w:szCs w:val="22"/>
              </w:rPr>
              <w:t xml:space="preserve">are </w:t>
            </w:r>
            <w:r w:rsidRPr="00EB351D">
              <w:rPr>
                <w:b/>
                <w:bCs/>
                <w:sz w:val="22"/>
                <w:szCs w:val="22"/>
              </w:rPr>
              <w:t>assessed before funding is provided</w:t>
            </w:r>
            <w:r>
              <w:rPr>
                <w:sz w:val="22"/>
                <w:szCs w:val="22"/>
              </w:rPr>
              <w:t xml:space="preserve">. </w:t>
            </w:r>
          </w:p>
        </w:tc>
      </w:tr>
      <w:tr w:rsidR="00B15D20" w:rsidRPr="00AE6432" w14:paraId="3958FA54"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5B04DE1" w14:textId="77777777" w:rsidR="00B15D20" w:rsidRPr="00B954B1" w:rsidRDefault="00B15D20" w:rsidP="00EB351D">
            <w:pPr>
              <w:pStyle w:val="Default"/>
              <w:spacing w:before="120" w:after="120"/>
              <w:rPr>
                <w:rFonts w:ascii="Helvetica Light" w:hAnsi="Helvetica Light"/>
                <w:color w:val="4D4F53" w:themeColor="text1"/>
                <w:sz w:val="22"/>
                <w:szCs w:val="22"/>
              </w:rPr>
            </w:pPr>
            <w:r w:rsidRPr="00B954B1">
              <w:rPr>
                <w:rFonts w:ascii="Helvetica Light" w:hAnsi="Helvetica Light"/>
                <w:color w:val="4D4F53" w:themeColor="text1"/>
                <w:sz w:val="22"/>
                <w:szCs w:val="22"/>
              </w:rPr>
              <w:t>Gaps</w:t>
            </w:r>
          </w:p>
        </w:tc>
        <w:tc>
          <w:tcPr>
            <w:tcW w:w="7716" w:type="dxa"/>
          </w:tcPr>
          <w:p w14:paraId="27A869E9" w14:textId="77777777" w:rsidR="00B15D20" w:rsidRPr="00C02DF1" w:rsidRDefault="00B15D20" w:rsidP="00EB351D">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02F3D9D4" w14:textId="54E0A21E" w:rsidR="00B15D20" w:rsidRDefault="00B15D20"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standards </w:t>
            </w:r>
            <w:r w:rsidRPr="00EB351D">
              <w:rPr>
                <w:b/>
                <w:bCs/>
                <w:sz w:val="22"/>
                <w:szCs w:val="22"/>
              </w:rPr>
              <w:t>do not define ‘abuse, violence and exploitation’</w:t>
            </w:r>
            <w:r>
              <w:rPr>
                <w:sz w:val="22"/>
                <w:szCs w:val="22"/>
              </w:rPr>
              <w:t xml:space="preserve"> so it is unclear what exactly is covered within the standards. However, as the heading specifies that this is SEAH it could be assumed that physical and emotional forms of violence are not included. </w:t>
            </w:r>
          </w:p>
          <w:p w14:paraId="5FF846BF" w14:textId="77777777" w:rsidR="00B15D20" w:rsidRDefault="00B15D20"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The standards do not cover </w:t>
            </w:r>
            <w:r w:rsidRPr="00EB351D">
              <w:rPr>
                <w:b/>
                <w:bCs/>
                <w:sz w:val="22"/>
                <w:szCs w:val="22"/>
              </w:rPr>
              <w:t>governance and accountability</w:t>
            </w:r>
            <w:r>
              <w:rPr>
                <w:sz w:val="22"/>
                <w:szCs w:val="22"/>
              </w:rPr>
              <w:t xml:space="preserve"> including any designated focal points or senior staff appointed to ensure implementation across an organisation. </w:t>
            </w:r>
          </w:p>
          <w:p w14:paraId="52BEF816" w14:textId="77777777" w:rsidR="00B15D20" w:rsidRDefault="00B15D20"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standards make </w:t>
            </w:r>
            <w:r w:rsidRPr="00EB351D">
              <w:rPr>
                <w:b/>
                <w:bCs/>
                <w:sz w:val="22"/>
                <w:szCs w:val="22"/>
              </w:rPr>
              <w:t>no mention of the drivers of SEAH</w:t>
            </w:r>
            <w:r>
              <w:rPr>
                <w:sz w:val="22"/>
                <w:szCs w:val="22"/>
              </w:rPr>
              <w:t xml:space="preserve"> and other forms of abuse or any recommendations around the importance of </w:t>
            </w:r>
            <w:r w:rsidRPr="00EB351D">
              <w:rPr>
                <w:b/>
                <w:bCs/>
                <w:sz w:val="22"/>
                <w:szCs w:val="22"/>
              </w:rPr>
              <w:t>organisational culture or diversity.</w:t>
            </w:r>
            <w:r>
              <w:rPr>
                <w:sz w:val="22"/>
                <w:szCs w:val="22"/>
              </w:rPr>
              <w:t xml:space="preserve"> </w:t>
            </w:r>
          </w:p>
          <w:p w14:paraId="034047A7" w14:textId="77777777" w:rsidR="00B15D20" w:rsidRDefault="00B15D20"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standards are </w:t>
            </w:r>
            <w:r w:rsidRPr="001D5544">
              <w:rPr>
                <w:b/>
                <w:bCs/>
                <w:sz w:val="22"/>
                <w:szCs w:val="22"/>
              </w:rPr>
              <w:t>not gendered or socially inclusive</w:t>
            </w:r>
            <w:r>
              <w:rPr>
                <w:sz w:val="22"/>
                <w:szCs w:val="22"/>
              </w:rPr>
              <w:t xml:space="preserve">. </w:t>
            </w:r>
          </w:p>
          <w:p w14:paraId="5409751C" w14:textId="0E5501AA" w:rsidR="00B15D20" w:rsidRDefault="00B15D20"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No reference is made to </w:t>
            </w:r>
            <w:r w:rsidRPr="00EB351D">
              <w:rPr>
                <w:b/>
                <w:bCs/>
                <w:sz w:val="22"/>
                <w:szCs w:val="22"/>
              </w:rPr>
              <w:t>vetting and other key human resources function</w:t>
            </w:r>
            <w:r w:rsidR="00EB351D" w:rsidRPr="00EB351D">
              <w:rPr>
                <w:b/>
                <w:bCs/>
                <w:sz w:val="22"/>
                <w:szCs w:val="22"/>
              </w:rPr>
              <w:t>s</w:t>
            </w:r>
            <w:r>
              <w:rPr>
                <w:sz w:val="22"/>
                <w:szCs w:val="22"/>
              </w:rPr>
              <w:t xml:space="preserve"> such as disciplinary procedures. </w:t>
            </w:r>
          </w:p>
          <w:p w14:paraId="09DE89CC" w14:textId="77777777" w:rsidR="00B15D20" w:rsidRPr="003A33A0" w:rsidRDefault="00B15D20"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standards specifies that objective investigations are needed and that whistleblowers are protected, but there is </w:t>
            </w:r>
            <w:r w:rsidRPr="00EB351D">
              <w:rPr>
                <w:b/>
                <w:bCs/>
                <w:sz w:val="22"/>
                <w:szCs w:val="22"/>
              </w:rPr>
              <w:t>no mention of supporting survivors of violence</w:t>
            </w:r>
            <w:r>
              <w:rPr>
                <w:sz w:val="22"/>
                <w:szCs w:val="22"/>
              </w:rPr>
              <w:t xml:space="preserve"> that come forward. </w:t>
            </w:r>
          </w:p>
        </w:tc>
      </w:tr>
      <w:tr w:rsidR="00B15D20" w:rsidRPr="00AE6432" w14:paraId="7B21A487"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25882A3B" w14:textId="77777777" w:rsidR="00B15D20" w:rsidRPr="00817B74" w:rsidRDefault="00B15D20" w:rsidP="00EB351D">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lastRenderedPageBreak/>
              <w:t>Example indicators</w:t>
            </w:r>
          </w:p>
        </w:tc>
        <w:tc>
          <w:tcPr>
            <w:tcW w:w="7716" w:type="dxa"/>
          </w:tcPr>
          <w:p w14:paraId="73C8D85F" w14:textId="77777777" w:rsidR="00B15D20" w:rsidRPr="00817B74" w:rsidRDefault="00B15D20" w:rsidP="00EB35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Pr>
                <w:rFonts w:ascii="Helvetica Light" w:hAnsi="Helvetica Light"/>
                <w:bCs/>
                <w:color w:val="4D4F53" w:themeColor="text1"/>
                <w:sz w:val="22"/>
                <w:szCs w:val="22"/>
              </w:rPr>
              <w:t xml:space="preserve">Not available </w:t>
            </w:r>
          </w:p>
        </w:tc>
      </w:tr>
      <w:tr w:rsidR="00B15D20" w:rsidRPr="00AE6432" w14:paraId="3FBF5923"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4B1BE29" w14:textId="77777777" w:rsidR="00B15D20" w:rsidRPr="00817B74" w:rsidRDefault="00B15D20" w:rsidP="00EB351D">
            <w:pPr>
              <w:pStyle w:val="Default"/>
              <w:spacing w:before="120" w:after="120"/>
              <w:rPr>
                <w:rFonts w:ascii="Helvetica Light" w:hAnsi="Helvetica Light"/>
                <w:color w:val="4D4F53" w:themeColor="text1"/>
                <w:sz w:val="22"/>
                <w:szCs w:val="22"/>
              </w:rPr>
            </w:pPr>
            <w:r w:rsidRPr="00817B74">
              <w:rPr>
                <w:rFonts w:ascii="Helvetica Light" w:hAnsi="Helvetica Light"/>
                <w:color w:val="4D4F53" w:themeColor="text1"/>
                <w:sz w:val="22"/>
                <w:szCs w:val="22"/>
              </w:rPr>
              <w:t>Sources</w:t>
            </w:r>
          </w:p>
        </w:tc>
        <w:tc>
          <w:tcPr>
            <w:tcW w:w="7716" w:type="dxa"/>
          </w:tcPr>
          <w:p w14:paraId="41D9131F" w14:textId="77777777" w:rsidR="00B15D20" w:rsidRPr="00817B74" w:rsidRDefault="00B15D20" w:rsidP="00EB351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sidRPr="00817B74">
              <w:rPr>
                <w:rFonts w:ascii="Helvetica Light" w:hAnsi="Helvetica Light"/>
                <w:bCs/>
                <w:color w:val="4D4F53" w:themeColor="text1"/>
                <w:sz w:val="22"/>
                <w:szCs w:val="22"/>
              </w:rPr>
              <w:t xml:space="preserve">Global Partnership for Education </w:t>
            </w:r>
            <w:hyperlink r:id="rId13" w:history="1">
              <w:r w:rsidRPr="00ED1F5C">
                <w:rPr>
                  <w:rStyle w:val="Hyperlink"/>
                  <w:sz w:val="24"/>
                </w:rPr>
                <w:t>https://www.globalpartnership.org/sites/default/files/document/file/2019-08-GPE-grant-agents-minimum-standards-EN.pdf</w:t>
              </w:r>
            </w:hyperlink>
            <w:r w:rsidRPr="00ED1F5C">
              <w:t xml:space="preserve"> </w:t>
            </w:r>
          </w:p>
        </w:tc>
      </w:tr>
    </w:tbl>
    <w:p w14:paraId="0F69333A" w14:textId="51DEEF4B" w:rsidR="00B15D20" w:rsidRDefault="00B15D20" w:rsidP="00BB21A0">
      <w:pPr>
        <w:pStyle w:val="BodyBOLD"/>
        <w:rPr>
          <w:rFonts w:eastAsiaTheme="minorHAnsi"/>
          <w:lang w:eastAsia="en-US"/>
        </w:rPr>
      </w:pPr>
    </w:p>
    <w:p w14:paraId="708EE510" w14:textId="34F68854" w:rsidR="00B15D20" w:rsidRDefault="00B15D20" w:rsidP="00BB21A0">
      <w:pPr>
        <w:pStyle w:val="BodyBOLD"/>
        <w:rPr>
          <w:rFonts w:eastAsiaTheme="minorHAnsi"/>
          <w:lang w:eastAsia="en-US"/>
        </w:rPr>
      </w:pPr>
    </w:p>
    <w:tbl>
      <w:tblPr>
        <w:tblStyle w:val="GridTable4-Accent2"/>
        <w:tblW w:w="9242" w:type="dxa"/>
        <w:tblLayout w:type="fixed"/>
        <w:tblLook w:val="04A0" w:firstRow="1" w:lastRow="0" w:firstColumn="1" w:lastColumn="0" w:noHBand="0" w:noVBand="1"/>
      </w:tblPr>
      <w:tblGrid>
        <w:gridCol w:w="1526"/>
        <w:gridCol w:w="7716"/>
      </w:tblGrid>
      <w:tr w:rsidR="00C02DF1" w:rsidRPr="00AE6432" w14:paraId="02E1BFFE" w14:textId="77777777" w:rsidTr="00D71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1BFB725" w14:textId="77777777" w:rsidR="00C02DF1" w:rsidRPr="00AE6432" w:rsidRDefault="00C02DF1"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 xml:space="preserve">Inter-agency Network for Education in Emergencies (INEE) </w:t>
            </w:r>
            <w:r w:rsidRPr="00AE6432">
              <w:rPr>
                <w:rFonts w:ascii="Helvetica Light" w:hAnsi="Helvetica Light"/>
                <w:color w:val="4D4F53" w:themeColor="text1"/>
                <w:sz w:val="22"/>
                <w:szCs w:val="22"/>
                <w:lang w:val="en-US"/>
              </w:rPr>
              <w:t>Minimum Standards for Education: Preparedness, Response, Recovery</w:t>
            </w:r>
          </w:p>
        </w:tc>
      </w:tr>
      <w:tr w:rsidR="00C02DF1" w:rsidRPr="00AE6432" w14:paraId="09ABEC9F"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98F1392" w14:textId="77777777" w:rsidR="00C02DF1" w:rsidRPr="00AE6432" w:rsidRDefault="00C02DF1" w:rsidP="00D71403">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70EE8687" w14:textId="77777777" w:rsidR="00C02DF1" w:rsidRPr="00AE6432" w:rsidRDefault="00C02DF1" w:rsidP="00D7140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AE6432">
              <w:rPr>
                <w:rFonts w:ascii="Helvetica Light" w:hAnsi="Helvetica Light"/>
                <w:color w:val="4D4F53" w:themeColor="text1"/>
                <w:sz w:val="22"/>
                <w:szCs w:val="22"/>
              </w:rPr>
              <w:t>Standards</w:t>
            </w:r>
          </w:p>
        </w:tc>
      </w:tr>
      <w:tr w:rsidR="00C02DF1" w:rsidRPr="00AE6432" w14:paraId="1C191AF5"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23A141BE" w14:textId="77777777" w:rsidR="00C02DF1" w:rsidRPr="00AE6432" w:rsidRDefault="00C02DF1"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7C63CF6A" w14:textId="31522E82" w:rsidR="00C02DF1" w:rsidRPr="00AE6432" w:rsidRDefault="00B7332C" w:rsidP="00D71403">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Child safeguarding, SEAH</w:t>
            </w:r>
          </w:p>
        </w:tc>
      </w:tr>
      <w:tr w:rsidR="00C02DF1" w:rsidRPr="00AE6432" w14:paraId="3DC7303D"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A2BEFD1" w14:textId="77777777" w:rsidR="00C02DF1" w:rsidRPr="00AE6432" w:rsidRDefault="00C02DF1"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Description</w:t>
            </w:r>
          </w:p>
        </w:tc>
        <w:tc>
          <w:tcPr>
            <w:tcW w:w="7716" w:type="dxa"/>
          </w:tcPr>
          <w:p w14:paraId="182D1D47" w14:textId="77777777" w:rsidR="00F44438" w:rsidRDefault="0072467B" w:rsidP="00D71403">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 xml:space="preserve">INEE is a global membership network working within a development and emergencies framework on the right to education. There are 19 Minimum Standards for Education </w:t>
            </w:r>
            <w:r w:rsidR="00B7332C">
              <w:rPr>
                <w:rFonts w:ascii="Helvetica Light" w:hAnsi="Helvetica Light" w:cs="Arial"/>
                <w:color w:val="4D4F53" w:themeColor="text1"/>
                <w:sz w:val="22"/>
                <w:szCs w:val="22"/>
              </w:rPr>
              <w:t>which are designed to enhance the quality, and ensure accountability in the provision, of education services. The standards include</w:t>
            </w:r>
            <w:r w:rsidR="00F44438">
              <w:rPr>
                <w:rFonts w:ascii="Helvetica Light" w:hAnsi="Helvetica Light" w:cs="Arial"/>
                <w:color w:val="4D4F53" w:themeColor="text1"/>
                <w:sz w:val="22"/>
                <w:szCs w:val="22"/>
              </w:rPr>
              <w:t>:</w:t>
            </w:r>
          </w:p>
          <w:p w14:paraId="3617282B" w14:textId="585DA531" w:rsidR="00F44438" w:rsidRDefault="00C02DF1" w:rsidP="00097E9C">
            <w:pPr>
              <w:pStyle w:val="ListParagraph"/>
              <w:numPr>
                <w:ilvl w:val="0"/>
                <w:numId w:val="24"/>
              </w:numPr>
              <w:spacing w:before="120" w:after="12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F44438">
              <w:rPr>
                <w:rFonts w:cs="Arial"/>
                <w:sz w:val="22"/>
                <w:szCs w:val="22"/>
              </w:rPr>
              <w:t xml:space="preserve">Foundational </w:t>
            </w:r>
            <w:r w:rsidR="007E498C">
              <w:rPr>
                <w:rFonts w:cs="Arial"/>
                <w:sz w:val="22"/>
                <w:szCs w:val="22"/>
              </w:rPr>
              <w:t>s</w:t>
            </w:r>
            <w:r w:rsidRPr="00F44438">
              <w:rPr>
                <w:rFonts w:cs="Arial"/>
                <w:sz w:val="22"/>
                <w:szCs w:val="22"/>
              </w:rPr>
              <w:t>tandards</w:t>
            </w:r>
          </w:p>
          <w:p w14:paraId="2357E46E" w14:textId="4720E802" w:rsidR="00F44438" w:rsidRDefault="00C02DF1" w:rsidP="00097E9C">
            <w:pPr>
              <w:pStyle w:val="ListParagraph"/>
              <w:numPr>
                <w:ilvl w:val="0"/>
                <w:numId w:val="24"/>
              </w:numPr>
              <w:spacing w:before="120" w:after="12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F44438">
              <w:rPr>
                <w:rFonts w:cs="Arial"/>
                <w:sz w:val="22"/>
                <w:szCs w:val="22"/>
              </w:rPr>
              <w:t xml:space="preserve">Access and </w:t>
            </w:r>
            <w:r w:rsidR="007E498C">
              <w:rPr>
                <w:rFonts w:cs="Arial"/>
                <w:sz w:val="22"/>
                <w:szCs w:val="22"/>
              </w:rPr>
              <w:t>l</w:t>
            </w:r>
            <w:r w:rsidRPr="00F44438">
              <w:rPr>
                <w:rFonts w:cs="Arial"/>
                <w:sz w:val="22"/>
                <w:szCs w:val="22"/>
              </w:rPr>
              <w:t xml:space="preserve">earning </w:t>
            </w:r>
            <w:r w:rsidR="007E498C">
              <w:rPr>
                <w:rFonts w:cs="Arial"/>
                <w:sz w:val="22"/>
                <w:szCs w:val="22"/>
              </w:rPr>
              <w:t>e</w:t>
            </w:r>
            <w:r w:rsidRPr="00F44438">
              <w:rPr>
                <w:rFonts w:cs="Arial"/>
                <w:sz w:val="22"/>
                <w:szCs w:val="22"/>
              </w:rPr>
              <w:t>nvironment</w:t>
            </w:r>
          </w:p>
          <w:p w14:paraId="0A9245F8" w14:textId="0AA9EE19" w:rsidR="00F44438" w:rsidRDefault="00C02DF1" w:rsidP="00097E9C">
            <w:pPr>
              <w:pStyle w:val="ListParagraph"/>
              <w:numPr>
                <w:ilvl w:val="0"/>
                <w:numId w:val="24"/>
              </w:numPr>
              <w:spacing w:before="120" w:after="12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F44438">
              <w:rPr>
                <w:rFonts w:cs="Arial"/>
                <w:sz w:val="22"/>
                <w:szCs w:val="22"/>
              </w:rPr>
              <w:t xml:space="preserve">Teaching and </w:t>
            </w:r>
            <w:r w:rsidR="007E498C">
              <w:rPr>
                <w:rFonts w:cs="Arial"/>
                <w:sz w:val="22"/>
                <w:szCs w:val="22"/>
              </w:rPr>
              <w:t>l</w:t>
            </w:r>
            <w:r w:rsidRPr="00F44438">
              <w:rPr>
                <w:rFonts w:cs="Arial"/>
                <w:sz w:val="22"/>
                <w:szCs w:val="22"/>
              </w:rPr>
              <w:t>earning</w:t>
            </w:r>
          </w:p>
          <w:p w14:paraId="5A2758E5" w14:textId="68996512" w:rsidR="00F44438" w:rsidRDefault="00F44438" w:rsidP="00097E9C">
            <w:pPr>
              <w:pStyle w:val="ListParagraph"/>
              <w:numPr>
                <w:ilvl w:val="0"/>
                <w:numId w:val="24"/>
              </w:numPr>
              <w:spacing w:before="120" w:after="12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w:t>
            </w:r>
            <w:r w:rsidR="00C02DF1" w:rsidRPr="00F44438">
              <w:rPr>
                <w:rFonts w:cs="Arial"/>
                <w:sz w:val="22"/>
                <w:szCs w:val="22"/>
              </w:rPr>
              <w:t xml:space="preserve">eachers and </w:t>
            </w:r>
            <w:r w:rsidR="007E498C">
              <w:rPr>
                <w:rFonts w:cs="Arial"/>
                <w:sz w:val="22"/>
                <w:szCs w:val="22"/>
              </w:rPr>
              <w:t>o</w:t>
            </w:r>
            <w:r w:rsidR="00C02DF1" w:rsidRPr="00F44438">
              <w:rPr>
                <w:rFonts w:cs="Arial"/>
                <w:sz w:val="22"/>
                <w:szCs w:val="22"/>
              </w:rPr>
              <w:t xml:space="preserve">ther </w:t>
            </w:r>
            <w:r w:rsidR="007E498C">
              <w:rPr>
                <w:rFonts w:cs="Arial"/>
                <w:sz w:val="22"/>
                <w:szCs w:val="22"/>
              </w:rPr>
              <w:t>e</w:t>
            </w:r>
            <w:r w:rsidR="00C02DF1" w:rsidRPr="00F44438">
              <w:rPr>
                <w:rFonts w:cs="Arial"/>
                <w:sz w:val="22"/>
                <w:szCs w:val="22"/>
              </w:rPr>
              <w:t xml:space="preserve">ducation </w:t>
            </w:r>
            <w:r w:rsidR="007E498C">
              <w:rPr>
                <w:rFonts w:cs="Arial"/>
                <w:sz w:val="22"/>
                <w:szCs w:val="22"/>
              </w:rPr>
              <w:t>p</w:t>
            </w:r>
            <w:r w:rsidR="00C02DF1" w:rsidRPr="00F44438">
              <w:rPr>
                <w:rFonts w:cs="Arial"/>
                <w:sz w:val="22"/>
                <w:szCs w:val="22"/>
              </w:rPr>
              <w:t>ersonnel</w:t>
            </w:r>
          </w:p>
          <w:p w14:paraId="786EBB93" w14:textId="61BC1AB4" w:rsidR="00F44438" w:rsidRDefault="00C02DF1" w:rsidP="00097E9C">
            <w:pPr>
              <w:pStyle w:val="ListParagraph"/>
              <w:numPr>
                <w:ilvl w:val="0"/>
                <w:numId w:val="24"/>
              </w:numPr>
              <w:spacing w:before="120" w:after="120"/>
              <w:jc w:val="both"/>
              <w:cnfStyle w:val="000000100000" w:firstRow="0" w:lastRow="0" w:firstColumn="0" w:lastColumn="0" w:oddVBand="0" w:evenVBand="0" w:oddHBand="1" w:evenHBand="0" w:firstRowFirstColumn="0" w:firstRowLastColumn="0" w:lastRowFirstColumn="0" w:lastRowLastColumn="0"/>
              <w:rPr>
                <w:rFonts w:cs="Arial"/>
                <w:sz w:val="22"/>
                <w:szCs w:val="22"/>
              </w:rPr>
            </w:pPr>
            <w:r w:rsidRPr="00F44438">
              <w:rPr>
                <w:rFonts w:cs="Arial"/>
                <w:sz w:val="22"/>
                <w:szCs w:val="22"/>
              </w:rPr>
              <w:t xml:space="preserve">Education </w:t>
            </w:r>
            <w:r w:rsidR="007E498C">
              <w:rPr>
                <w:rFonts w:cs="Arial"/>
                <w:sz w:val="22"/>
                <w:szCs w:val="22"/>
              </w:rPr>
              <w:t>p</w:t>
            </w:r>
            <w:r w:rsidRPr="00F44438">
              <w:rPr>
                <w:rFonts w:cs="Arial"/>
                <w:sz w:val="22"/>
                <w:szCs w:val="22"/>
              </w:rPr>
              <w:t>olicy</w:t>
            </w:r>
          </w:p>
          <w:p w14:paraId="529BCAFD" w14:textId="328A2308" w:rsidR="00C02DF1" w:rsidRPr="00F44438" w:rsidRDefault="00B7332C" w:rsidP="00F44438">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sz w:val="22"/>
                <w:szCs w:val="22"/>
              </w:rPr>
            </w:pPr>
            <w:r w:rsidRPr="00F44438">
              <w:rPr>
                <w:rFonts w:ascii="Helvetica Light" w:hAnsi="Helvetica Light" w:cs="Arial"/>
                <w:color w:val="4D4F53" w:themeColor="text1"/>
                <w:sz w:val="22"/>
                <w:szCs w:val="22"/>
              </w:rPr>
              <w:t xml:space="preserve">Measures to safeguard children and adults (teachers etc.) </w:t>
            </w:r>
            <w:r w:rsidR="00C02DF1" w:rsidRPr="00F44438">
              <w:rPr>
                <w:rFonts w:ascii="Helvetica Light" w:hAnsi="Helvetica Light" w:cs="Arial"/>
                <w:color w:val="4D4F53" w:themeColor="text1"/>
                <w:sz w:val="22"/>
                <w:szCs w:val="22"/>
              </w:rPr>
              <w:t xml:space="preserve">are integrated across these. </w:t>
            </w:r>
          </w:p>
        </w:tc>
      </w:tr>
      <w:tr w:rsidR="00C02DF1" w:rsidRPr="0049750C" w14:paraId="0B8AD4BE"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1D927652" w14:textId="2B24F198" w:rsidR="00C02DF1" w:rsidRPr="0049750C" w:rsidRDefault="00C02DF1" w:rsidP="00D71403">
            <w:pPr>
              <w:pStyle w:val="Default"/>
              <w:spacing w:before="120" w:after="120"/>
              <w:rPr>
                <w:rFonts w:ascii="Helvetica Light" w:hAnsi="Helvetica Light"/>
                <w:color w:val="4D4F53" w:themeColor="text1"/>
                <w:sz w:val="22"/>
                <w:szCs w:val="22"/>
              </w:rPr>
            </w:pPr>
            <w:r w:rsidRPr="0049750C">
              <w:rPr>
                <w:rFonts w:ascii="Helvetica Light" w:hAnsi="Helvetica Light"/>
                <w:color w:val="4D4F53" w:themeColor="text1"/>
                <w:sz w:val="22"/>
                <w:szCs w:val="22"/>
              </w:rPr>
              <w:t>Strengths</w:t>
            </w:r>
          </w:p>
        </w:tc>
        <w:tc>
          <w:tcPr>
            <w:tcW w:w="7716" w:type="dxa"/>
          </w:tcPr>
          <w:p w14:paraId="43E72D72" w14:textId="77777777" w:rsidR="00B7332C" w:rsidRPr="0049750C" w:rsidRDefault="00C02DF1" w:rsidP="00B7332C">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Content of standards</w:t>
            </w:r>
          </w:p>
          <w:p w14:paraId="5BCCE173" w14:textId="2FC906A1" w:rsidR="00B7332C" w:rsidRPr="0049750C" w:rsidRDefault="00B7332C" w:rsidP="0030074C">
            <w:pPr>
              <w:pStyle w:val="ListBullet"/>
              <w:cnfStyle w:val="000000000000" w:firstRow="0" w:lastRow="0" w:firstColumn="0" w:lastColumn="0" w:oddVBand="0" w:evenVBand="0" w:oddHBand="0" w:evenHBand="0" w:firstRowFirstColumn="0" w:firstRowLastColumn="0" w:lastRowFirstColumn="0" w:lastRowLastColumn="0"/>
              <w:rPr>
                <w:sz w:val="22"/>
                <w:szCs w:val="22"/>
                <w:u w:val="single"/>
              </w:rPr>
            </w:pPr>
            <w:r w:rsidRPr="0049750C">
              <w:rPr>
                <w:sz w:val="22"/>
                <w:szCs w:val="22"/>
              </w:rPr>
              <w:t>Standards are derived from the Sphere Project’s Humanitarian Charter which is based on the principles and provisions of international humanitarian law, international human rights law and refugee law.</w:t>
            </w:r>
          </w:p>
          <w:p w14:paraId="1F6778CF" w14:textId="2936B5CA" w:rsidR="00C02DF1" w:rsidRPr="0049750C" w:rsidRDefault="00B7332C" w:rsidP="0030074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b/>
                <w:bCs/>
                <w:sz w:val="22"/>
                <w:szCs w:val="22"/>
              </w:rPr>
              <w:t xml:space="preserve">Standards </w:t>
            </w:r>
            <w:r w:rsidR="000D1D0A" w:rsidRPr="0049750C">
              <w:rPr>
                <w:b/>
                <w:bCs/>
                <w:sz w:val="22"/>
                <w:szCs w:val="22"/>
              </w:rPr>
              <w:t>are comprehensive</w:t>
            </w:r>
            <w:r w:rsidR="00C56148" w:rsidRPr="0049750C">
              <w:rPr>
                <w:sz w:val="22"/>
                <w:szCs w:val="22"/>
              </w:rPr>
              <w:t xml:space="preserve">, </w:t>
            </w:r>
            <w:r w:rsidR="000D1D0A" w:rsidRPr="0049750C">
              <w:rPr>
                <w:sz w:val="22"/>
                <w:szCs w:val="22"/>
              </w:rPr>
              <w:t>in terms of the design and delivery of quality education</w:t>
            </w:r>
            <w:r w:rsidR="00C56148" w:rsidRPr="0049750C">
              <w:rPr>
                <w:sz w:val="22"/>
                <w:szCs w:val="22"/>
              </w:rPr>
              <w:t>,</w:t>
            </w:r>
            <w:r w:rsidR="000D1D0A" w:rsidRPr="0049750C">
              <w:rPr>
                <w:sz w:val="22"/>
                <w:szCs w:val="22"/>
              </w:rPr>
              <w:t xml:space="preserve"> the detail in each standard (</w:t>
            </w:r>
            <w:r w:rsidRPr="0049750C">
              <w:rPr>
                <w:sz w:val="22"/>
                <w:szCs w:val="22"/>
              </w:rPr>
              <w:t xml:space="preserve">indicator(s), key actions </w:t>
            </w:r>
            <w:r w:rsidRPr="0049750C">
              <w:rPr>
                <w:sz w:val="22"/>
                <w:szCs w:val="22"/>
              </w:rPr>
              <w:lastRenderedPageBreak/>
              <w:t>and guidance notes for implementation</w:t>
            </w:r>
            <w:r w:rsidR="000D1D0A" w:rsidRPr="0049750C">
              <w:rPr>
                <w:sz w:val="22"/>
                <w:szCs w:val="22"/>
              </w:rPr>
              <w:t>)</w:t>
            </w:r>
            <w:r w:rsidR="00C56148" w:rsidRPr="0049750C">
              <w:rPr>
                <w:sz w:val="22"/>
                <w:szCs w:val="22"/>
              </w:rPr>
              <w:t xml:space="preserve"> and the applicability to a range of stakeholders involved in education</w:t>
            </w:r>
            <w:r w:rsidR="00B14B4F">
              <w:rPr>
                <w:sz w:val="22"/>
                <w:szCs w:val="22"/>
              </w:rPr>
              <w:t>.</w:t>
            </w:r>
          </w:p>
          <w:p w14:paraId="34250E4B" w14:textId="19C55FD6" w:rsidR="0030074C" w:rsidRPr="0049750C" w:rsidRDefault="0030074C" w:rsidP="0030074C">
            <w:pPr>
              <w:pStyle w:val="ListBullet"/>
              <w:cnfStyle w:val="000000000000" w:firstRow="0" w:lastRow="0" w:firstColumn="0" w:lastColumn="0" w:oddVBand="0" w:evenVBand="0" w:oddHBand="0" w:evenHBand="0" w:firstRowFirstColumn="0" w:firstRowLastColumn="0" w:lastRowFirstColumn="0" w:lastRowLastColumn="0"/>
              <w:rPr>
                <w:b/>
                <w:bCs/>
                <w:sz w:val="22"/>
                <w:szCs w:val="22"/>
              </w:rPr>
            </w:pPr>
            <w:r w:rsidRPr="0049750C">
              <w:rPr>
                <w:b/>
                <w:bCs/>
                <w:sz w:val="22"/>
                <w:szCs w:val="22"/>
              </w:rPr>
              <w:t xml:space="preserve">Do No Harm principle </w:t>
            </w:r>
            <w:r w:rsidR="00DC3B58">
              <w:rPr>
                <w:b/>
                <w:bCs/>
                <w:sz w:val="22"/>
                <w:szCs w:val="22"/>
              </w:rPr>
              <w:t xml:space="preserve">is </w:t>
            </w:r>
            <w:r w:rsidRPr="0049750C">
              <w:rPr>
                <w:b/>
                <w:bCs/>
                <w:sz w:val="22"/>
                <w:szCs w:val="22"/>
              </w:rPr>
              <w:t>explicit</w:t>
            </w:r>
            <w:r w:rsidR="00B14B4F">
              <w:rPr>
                <w:b/>
                <w:bCs/>
                <w:sz w:val="22"/>
                <w:szCs w:val="22"/>
              </w:rPr>
              <w:t>.</w:t>
            </w:r>
          </w:p>
          <w:p w14:paraId="1848313A" w14:textId="32E8DF79" w:rsidR="0030074C" w:rsidRPr="0049750C" w:rsidRDefault="0030074C" w:rsidP="0030074C">
            <w:pPr>
              <w:pStyle w:val="ListBullet"/>
              <w:cnfStyle w:val="000000000000" w:firstRow="0" w:lastRow="0" w:firstColumn="0" w:lastColumn="0" w:oddVBand="0" w:evenVBand="0" w:oddHBand="0" w:evenHBand="0" w:firstRowFirstColumn="0" w:firstRowLastColumn="0" w:lastRowFirstColumn="0" w:lastRowLastColumn="0"/>
              <w:rPr>
                <w:b/>
                <w:bCs/>
                <w:sz w:val="22"/>
                <w:szCs w:val="22"/>
              </w:rPr>
            </w:pPr>
            <w:r w:rsidRPr="0049750C">
              <w:rPr>
                <w:sz w:val="22"/>
                <w:szCs w:val="22"/>
              </w:rPr>
              <w:t>Covers</w:t>
            </w:r>
            <w:r w:rsidRPr="0049750C">
              <w:rPr>
                <w:b/>
                <w:bCs/>
                <w:sz w:val="22"/>
                <w:szCs w:val="22"/>
              </w:rPr>
              <w:t xml:space="preserve"> safety of learners </w:t>
            </w:r>
            <w:r w:rsidRPr="0049750C">
              <w:rPr>
                <w:sz w:val="22"/>
                <w:szCs w:val="22"/>
              </w:rPr>
              <w:t>as well as</w:t>
            </w:r>
            <w:r w:rsidRPr="0049750C">
              <w:rPr>
                <w:b/>
                <w:bCs/>
                <w:sz w:val="22"/>
                <w:szCs w:val="22"/>
              </w:rPr>
              <w:t xml:space="preserve"> teachers and other education personnel</w:t>
            </w:r>
            <w:r w:rsidR="00B14B4F">
              <w:rPr>
                <w:b/>
                <w:bCs/>
                <w:sz w:val="22"/>
                <w:szCs w:val="22"/>
              </w:rPr>
              <w:t>.</w:t>
            </w:r>
          </w:p>
          <w:p w14:paraId="6275C786" w14:textId="52B4F2CA" w:rsidR="0030074C" w:rsidRPr="0049750C" w:rsidRDefault="0030074C" w:rsidP="0030074C">
            <w:pPr>
              <w:pStyle w:val="ListBullet"/>
              <w:cnfStyle w:val="000000000000" w:firstRow="0" w:lastRow="0" w:firstColumn="0" w:lastColumn="0" w:oddVBand="0" w:evenVBand="0" w:oddHBand="0" w:evenHBand="0" w:firstRowFirstColumn="0" w:firstRowLastColumn="0" w:lastRowFirstColumn="0" w:lastRowLastColumn="0"/>
              <w:rPr>
                <w:b/>
                <w:bCs/>
                <w:sz w:val="22"/>
                <w:szCs w:val="22"/>
              </w:rPr>
            </w:pPr>
            <w:r w:rsidRPr="0049750C">
              <w:rPr>
                <w:sz w:val="22"/>
                <w:szCs w:val="22"/>
              </w:rPr>
              <w:t>Emphasis on</w:t>
            </w:r>
            <w:r w:rsidRPr="0049750C">
              <w:rPr>
                <w:b/>
                <w:bCs/>
                <w:sz w:val="22"/>
                <w:szCs w:val="22"/>
              </w:rPr>
              <w:t xml:space="preserve"> understanding the context </w:t>
            </w:r>
            <w:r w:rsidRPr="0049750C">
              <w:rPr>
                <w:sz w:val="22"/>
                <w:szCs w:val="22"/>
              </w:rPr>
              <w:t>and impact o</w:t>
            </w:r>
            <w:r w:rsidR="00C56148" w:rsidRPr="0049750C">
              <w:rPr>
                <w:sz w:val="22"/>
                <w:szCs w:val="22"/>
              </w:rPr>
              <w:t>f</w:t>
            </w:r>
            <w:r w:rsidRPr="0049750C">
              <w:rPr>
                <w:b/>
                <w:bCs/>
                <w:sz w:val="22"/>
                <w:szCs w:val="22"/>
              </w:rPr>
              <w:t xml:space="preserve"> intersecting identities o</w:t>
            </w:r>
            <w:r w:rsidR="00C56148" w:rsidRPr="0049750C">
              <w:rPr>
                <w:b/>
                <w:bCs/>
                <w:sz w:val="22"/>
                <w:szCs w:val="22"/>
              </w:rPr>
              <w:t>n</w:t>
            </w:r>
            <w:r w:rsidRPr="0049750C">
              <w:rPr>
                <w:b/>
                <w:bCs/>
                <w:sz w:val="22"/>
                <w:szCs w:val="22"/>
              </w:rPr>
              <w:t xml:space="preserve"> learners</w:t>
            </w:r>
            <w:r w:rsidR="002D5D01">
              <w:rPr>
                <w:b/>
                <w:bCs/>
                <w:sz w:val="22"/>
                <w:szCs w:val="22"/>
              </w:rPr>
              <w:t>’</w:t>
            </w:r>
            <w:r w:rsidR="00C56148" w:rsidRPr="0049750C">
              <w:rPr>
                <w:b/>
                <w:bCs/>
                <w:sz w:val="22"/>
                <w:szCs w:val="22"/>
              </w:rPr>
              <w:t xml:space="preserve"> access to education</w:t>
            </w:r>
            <w:r w:rsidR="00B14B4F">
              <w:rPr>
                <w:b/>
                <w:bCs/>
                <w:sz w:val="22"/>
                <w:szCs w:val="22"/>
              </w:rPr>
              <w:t>.</w:t>
            </w:r>
          </w:p>
          <w:p w14:paraId="2655CF37" w14:textId="65A8FFBA" w:rsidR="00C02DF1" w:rsidRPr="0049750C" w:rsidRDefault="00C02DF1" w:rsidP="00C02DF1">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Implementation of standards</w:t>
            </w:r>
          </w:p>
          <w:p w14:paraId="4B661227" w14:textId="0F5CC8B7" w:rsidR="00C02DF1" w:rsidRPr="0049750C" w:rsidRDefault="000D1D0A" w:rsidP="0030074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Foundational standards guide organisations on </w:t>
            </w:r>
            <w:r w:rsidRPr="0049750C">
              <w:rPr>
                <w:b/>
                <w:sz w:val="22"/>
                <w:szCs w:val="22"/>
              </w:rPr>
              <w:t>collaboration and coordination</w:t>
            </w:r>
            <w:r w:rsidRPr="0049750C">
              <w:rPr>
                <w:sz w:val="22"/>
                <w:szCs w:val="22"/>
              </w:rPr>
              <w:t xml:space="preserve"> within the education sector and with the protection sector</w:t>
            </w:r>
            <w:r w:rsidR="00B14B4F">
              <w:rPr>
                <w:sz w:val="22"/>
                <w:szCs w:val="22"/>
              </w:rPr>
              <w:t>.</w:t>
            </w:r>
          </w:p>
          <w:p w14:paraId="4A9C0296" w14:textId="54FD8BB8" w:rsidR="000D1D0A" w:rsidRPr="0049750C" w:rsidRDefault="000D1D0A" w:rsidP="0030074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b/>
                <w:sz w:val="22"/>
                <w:szCs w:val="22"/>
              </w:rPr>
              <w:t>Assessments should be made of the context and the risks that might arise</w:t>
            </w:r>
            <w:r w:rsidRPr="0049750C">
              <w:rPr>
                <w:sz w:val="22"/>
                <w:szCs w:val="22"/>
              </w:rPr>
              <w:t xml:space="preserve"> from the provision of education and these assessments should be done in a participatory way with communities and other stakeholders</w:t>
            </w:r>
            <w:r w:rsidR="00B14B4F">
              <w:rPr>
                <w:sz w:val="22"/>
                <w:szCs w:val="22"/>
              </w:rPr>
              <w:t>.</w:t>
            </w:r>
          </w:p>
          <w:p w14:paraId="16D1D952" w14:textId="7C3106DF" w:rsidR="0030074C" w:rsidRPr="0049750C" w:rsidRDefault="0030074C" w:rsidP="0030074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Access, </w:t>
            </w:r>
            <w:r w:rsidR="002D5D01">
              <w:rPr>
                <w:sz w:val="22"/>
                <w:szCs w:val="22"/>
              </w:rPr>
              <w:t>l</w:t>
            </w:r>
            <w:r w:rsidRPr="0049750C">
              <w:rPr>
                <w:sz w:val="22"/>
                <w:szCs w:val="22"/>
              </w:rPr>
              <w:t xml:space="preserve">earning </w:t>
            </w:r>
            <w:r w:rsidR="002D5D01">
              <w:rPr>
                <w:sz w:val="22"/>
                <w:szCs w:val="22"/>
              </w:rPr>
              <w:t>e</w:t>
            </w:r>
            <w:r w:rsidRPr="0049750C">
              <w:rPr>
                <w:sz w:val="22"/>
                <w:szCs w:val="22"/>
              </w:rPr>
              <w:t xml:space="preserve">nvironment, </w:t>
            </w:r>
            <w:r w:rsidR="002D5D01">
              <w:rPr>
                <w:sz w:val="22"/>
                <w:szCs w:val="22"/>
              </w:rPr>
              <w:t>t</w:t>
            </w:r>
            <w:r w:rsidRPr="0049750C">
              <w:rPr>
                <w:sz w:val="22"/>
                <w:szCs w:val="22"/>
              </w:rPr>
              <w:t xml:space="preserve">eaching and </w:t>
            </w:r>
            <w:r w:rsidR="002D5D01">
              <w:rPr>
                <w:sz w:val="22"/>
                <w:szCs w:val="22"/>
              </w:rPr>
              <w:t>o</w:t>
            </w:r>
            <w:r w:rsidRPr="0049750C">
              <w:rPr>
                <w:sz w:val="22"/>
                <w:szCs w:val="22"/>
              </w:rPr>
              <w:t xml:space="preserve">ther </w:t>
            </w:r>
            <w:r w:rsidR="002D5D01">
              <w:rPr>
                <w:sz w:val="22"/>
                <w:szCs w:val="22"/>
              </w:rPr>
              <w:t>p</w:t>
            </w:r>
            <w:r w:rsidRPr="0049750C">
              <w:rPr>
                <w:sz w:val="22"/>
                <w:szCs w:val="22"/>
              </w:rPr>
              <w:t xml:space="preserve">ersonnel standards detail what is needed to ensure </w:t>
            </w:r>
            <w:r w:rsidRPr="0049750C">
              <w:rPr>
                <w:b/>
                <w:sz w:val="22"/>
                <w:szCs w:val="22"/>
              </w:rPr>
              <w:t>that education services are delivered safely</w:t>
            </w:r>
            <w:r w:rsidRPr="0049750C">
              <w:rPr>
                <w:sz w:val="22"/>
                <w:szCs w:val="22"/>
              </w:rPr>
              <w:t xml:space="preserve">, that teachers are qualified and also </w:t>
            </w:r>
            <w:r w:rsidRPr="0049750C">
              <w:rPr>
                <w:b/>
                <w:sz w:val="22"/>
                <w:szCs w:val="22"/>
              </w:rPr>
              <w:t>recruited and managed with appropriate safeguards</w:t>
            </w:r>
            <w:r w:rsidRPr="0049750C">
              <w:rPr>
                <w:sz w:val="22"/>
                <w:szCs w:val="22"/>
              </w:rPr>
              <w:t xml:space="preserve"> in place and that teachers and other education personnel can </w:t>
            </w:r>
            <w:r w:rsidRPr="0049750C">
              <w:rPr>
                <w:b/>
                <w:sz w:val="22"/>
                <w:szCs w:val="22"/>
              </w:rPr>
              <w:t>report and refer concerns about children to appropriate authorities and services</w:t>
            </w:r>
            <w:r w:rsidR="00B14B4F">
              <w:rPr>
                <w:b/>
                <w:sz w:val="22"/>
                <w:szCs w:val="22"/>
              </w:rPr>
              <w:t>.</w:t>
            </w:r>
          </w:p>
        </w:tc>
      </w:tr>
      <w:tr w:rsidR="00C02DF1" w:rsidRPr="0049750C" w14:paraId="4228E87C"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96326D3" w14:textId="219B80CD" w:rsidR="00C02DF1" w:rsidRPr="0049750C" w:rsidRDefault="00C02DF1" w:rsidP="00D71403">
            <w:pPr>
              <w:pStyle w:val="Default"/>
              <w:spacing w:before="120" w:after="120"/>
              <w:rPr>
                <w:rFonts w:ascii="Helvetica Light" w:hAnsi="Helvetica Light"/>
                <w:color w:val="4D4F53" w:themeColor="text1"/>
                <w:sz w:val="22"/>
                <w:szCs w:val="22"/>
              </w:rPr>
            </w:pPr>
            <w:r w:rsidRPr="0049750C">
              <w:rPr>
                <w:rFonts w:ascii="Helvetica Light" w:hAnsi="Helvetica Light"/>
                <w:color w:val="4D4F53" w:themeColor="text1"/>
                <w:sz w:val="22"/>
                <w:szCs w:val="22"/>
              </w:rPr>
              <w:lastRenderedPageBreak/>
              <w:t>Gaps</w:t>
            </w:r>
          </w:p>
        </w:tc>
        <w:tc>
          <w:tcPr>
            <w:tcW w:w="7716" w:type="dxa"/>
          </w:tcPr>
          <w:p w14:paraId="44166ABB" w14:textId="77777777" w:rsidR="00C02DF1" w:rsidRPr="0049750C" w:rsidRDefault="00C02DF1" w:rsidP="00C02DF1">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Content of standards</w:t>
            </w:r>
          </w:p>
          <w:p w14:paraId="2F2AAD51" w14:textId="77777777" w:rsidR="00441FBE" w:rsidRDefault="00C56148" w:rsidP="00441FBE">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b/>
                <w:bCs/>
                <w:sz w:val="22"/>
                <w:szCs w:val="22"/>
              </w:rPr>
              <w:t>Comprehensiveness of the standards may be daunting</w:t>
            </w:r>
            <w:r w:rsidRPr="0049750C">
              <w:rPr>
                <w:sz w:val="22"/>
                <w:szCs w:val="22"/>
              </w:rPr>
              <w:t xml:space="preserve"> for smaller or lesser resourced organisations to implement (handbook is around 110 pages on the standards and how to implement them)</w:t>
            </w:r>
            <w:r w:rsidR="00B14B4F">
              <w:rPr>
                <w:sz w:val="22"/>
                <w:szCs w:val="22"/>
              </w:rPr>
              <w:t>.</w:t>
            </w:r>
            <w:r w:rsidR="00441FBE">
              <w:rPr>
                <w:sz w:val="22"/>
                <w:szCs w:val="22"/>
              </w:rPr>
              <w:t xml:space="preserve"> </w:t>
            </w:r>
          </w:p>
          <w:p w14:paraId="2B096F56" w14:textId="3C20137D" w:rsidR="00C02DF1" w:rsidRPr="00441FBE" w:rsidRDefault="00441FBE" w:rsidP="00441FBE">
            <w:pPr>
              <w:pStyle w:val="ListBulle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Not always clear that the standards could be used in </w:t>
            </w:r>
            <w:r w:rsidRPr="0049750C">
              <w:rPr>
                <w:sz w:val="22"/>
                <w:szCs w:val="22"/>
              </w:rPr>
              <w:t>development and humanitarian contexts.</w:t>
            </w:r>
          </w:p>
          <w:p w14:paraId="24010332" w14:textId="77777777" w:rsidR="00C02DF1" w:rsidRPr="0049750C" w:rsidRDefault="00C02DF1" w:rsidP="00C02DF1">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49750C">
              <w:rPr>
                <w:rFonts w:ascii="Helvetica Light" w:hAnsi="Helvetica Light"/>
                <w:color w:val="4D4F53" w:themeColor="text1"/>
                <w:sz w:val="22"/>
                <w:szCs w:val="22"/>
                <w:u w:val="single"/>
              </w:rPr>
              <w:t>Implementation of standards</w:t>
            </w:r>
          </w:p>
          <w:p w14:paraId="2E854425" w14:textId="76312F93" w:rsidR="00620A03" w:rsidRPr="0049750C" w:rsidRDefault="00620A03" w:rsidP="00334074">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b/>
                <w:bCs/>
                <w:sz w:val="22"/>
                <w:szCs w:val="22"/>
              </w:rPr>
              <w:t xml:space="preserve">Guidance for a number of standards is detailed </w:t>
            </w:r>
            <w:r w:rsidRPr="0049750C">
              <w:rPr>
                <w:sz w:val="22"/>
                <w:szCs w:val="22"/>
              </w:rPr>
              <w:t xml:space="preserve">(code of conduct behaviours), </w:t>
            </w:r>
            <w:r w:rsidRPr="0049750C">
              <w:rPr>
                <w:b/>
                <w:bCs/>
                <w:sz w:val="22"/>
                <w:szCs w:val="22"/>
              </w:rPr>
              <w:t>but in other areas less</w:t>
            </w:r>
            <w:r w:rsidRPr="0049750C">
              <w:rPr>
                <w:sz w:val="22"/>
                <w:szCs w:val="22"/>
              </w:rPr>
              <w:t xml:space="preserve"> so e.g. references</w:t>
            </w:r>
            <w:r w:rsidR="00907B7E">
              <w:rPr>
                <w:sz w:val="22"/>
                <w:szCs w:val="22"/>
              </w:rPr>
              <w:t>.</w:t>
            </w:r>
          </w:p>
          <w:p w14:paraId="7BD554F3" w14:textId="1C49B7A4" w:rsidR="00C02DF1" w:rsidRPr="00B14B4F" w:rsidRDefault="00620A03" w:rsidP="00C02DF1">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49750C">
              <w:rPr>
                <w:sz w:val="22"/>
                <w:szCs w:val="22"/>
              </w:rPr>
              <w:t xml:space="preserve">Organisations may also need </w:t>
            </w:r>
            <w:r w:rsidRPr="0049750C">
              <w:rPr>
                <w:b/>
                <w:bCs/>
                <w:sz w:val="22"/>
                <w:szCs w:val="22"/>
              </w:rPr>
              <w:t>tools and resources</w:t>
            </w:r>
            <w:r w:rsidRPr="0049750C">
              <w:rPr>
                <w:sz w:val="22"/>
                <w:szCs w:val="22"/>
              </w:rPr>
              <w:t xml:space="preserve"> to implement the standards fully which are </w:t>
            </w:r>
            <w:r w:rsidRPr="0049750C">
              <w:rPr>
                <w:b/>
                <w:bCs/>
                <w:sz w:val="22"/>
                <w:szCs w:val="22"/>
              </w:rPr>
              <w:t>not included or referenced</w:t>
            </w:r>
            <w:r w:rsidRPr="0049750C">
              <w:rPr>
                <w:sz w:val="22"/>
                <w:szCs w:val="22"/>
              </w:rPr>
              <w:t xml:space="preserve"> in the standards</w:t>
            </w:r>
            <w:r w:rsidR="00B14B4F">
              <w:rPr>
                <w:sz w:val="22"/>
                <w:szCs w:val="22"/>
              </w:rPr>
              <w:t>.</w:t>
            </w:r>
            <w:r w:rsidRPr="0049750C">
              <w:rPr>
                <w:sz w:val="22"/>
                <w:szCs w:val="22"/>
              </w:rPr>
              <w:t xml:space="preserve"> </w:t>
            </w:r>
          </w:p>
        </w:tc>
      </w:tr>
      <w:tr w:rsidR="00C02DF1" w:rsidRPr="0049750C" w14:paraId="6C4CE335"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3D8A2708" w14:textId="0DD19BD3" w:rsidR="00C02DF1" w:rsidRPr="0049750C" w:rsidRDefault="00C02DF1" w:rsidP="00D71403">
            <w:pPr>
              <w:pStyle w:val="Default"/>
              <w:spacing w:before="120" w:after="120"/>
              <w:rPr>
                <w:rFonts w:ascii="Helvetica Light" w:hAnsi="Helvetica Light"/>
                <w:color w:val="4D4F53" w:themeColor="text1"/>
                <w:sz w:val="22"/>
                <w:szCs w:val="22"/>
              </w:rPr>
            </w:pPr>
            <w:r w:rsidRPr="0049750C">
              <w:rPr>
                <w:rFonts w:ascii="Helvetica Light" w:hAnsi="Helvetica Light"/>
                <w:color w:val="4D4F53" w:themeColor="text1"/>
                <w:sz w:val="22"/>
                <w:szCs w:val="22"/>
              </w:rPr>
              <w:t>Example indicators</w:t>
            </w:r>
          </w:p>
        </w:tc>
        <w:tc>
          <w:tcPr>
            <w:tcW w:w="7716" w:type="dxa"/>
          </w:tcPr>
          <w:p w14:paraId="48D03E46" w14:textId="77777777" w:rsidR="0030074C" w:rsidRPr="0049750C" w:rsidRDefault="0030074C"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Education assessments are conducted in a holistic, transparent and participatory manner, including a risk analysis of the context, including risks specific to sex, age, disability, ethnic background etc. </w:t>
            </w:r>
          </w:p>
          <w:p w14:paraId="134CC28E" w14:textId="02D07344" w:rsidR="0030074C" w:rsidRPr="0049750C" w:rsidRDefault="0030074C"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Response strategies include strategies to overcome barriers to education, considering a principle of Do No Harm. </w:t>
            </w:r>
          </w:p>
          <w:p w14:paraId="20BCE2FC" w14:textId="77777777" w:rsidR="0030074C" w:rsidRPr="0049750C" w:rsidRDefault="0030074C"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Learning environments are secure and safe, and promote the protection of learners, teachers and other education personnel. </w:t>
            </w:r>
          </w:p>
          <w:p w14:paraId="095CA170" w14:textId="77777777" w:rsidR="0030074C" w:rsidRPr="0049750C" w:rsidRDefault="0030074C"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Teachers and other education personnel are linked to health, nutrition, psychosocial and protection services. </w:t>
            </w:r>
          </w:p>
          <w:p w14:paraId="09FE3097" w14:textId="2A539982" w:rsidR="0030074C" w:rsidRPr="0049750C" w:rsidRDefault="0030074C"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Curricula for providing formal and non-formal education are appropriate to the particular context and needs of learners</w:t>
            </w:r>
            <w:r w:rsidR="00343A5C">
              <w:rPr>
                <w:sz w:val="22"/>
                <w:szCs w:val="22"/>
              </w:rPr>
              <w:t>.</w:t>
            </w:r>
            <w:r w:rsidRPr="0049750C">
              <w:rPr>
                <w:sz w:val="22"/>
                <w:szCs w:val="22"/>
              </w:rPr>
              <w:t xml:space="preserve"> </w:t>
            </w:r>
          </w:p>
          <w:p w14:paraId="78082A54" w14:textId="06C68C3A" w:rsidR="00C02DF1" w:rsidRPr="0049750C" w:rsidRDefault="0030074C" w:rsidP="0049750C">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49750C">
              <w:rPr>
                <w:sz w:val="22"/>
                <w:szCs w:val="22"/>
              </w:rPr>
              <w:t xml:space="preserve">Appropriately qualified teachers/education personnel are recruited through a participatory and transparent process, including a code of conduct for recruitment; and checking of references where possible. </w:t>
            </w:r>
          </w:p>
        </w:tc>
      </w:tr>
      <w:tr w:rsidR="00C02DF1" w:rsidRPr="00AE6432" w14:paraId="5DEE5D62"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63AB891" w14:textId="77777777" w:rsidR="00C02DF1" w:rsidRPr="00B15D20" w:rsidRDefault="00C02DF1" w:rsidP="00D71403">
            <w:pPr>
              <w:pStyle w:val="Default"/>
              <w:spacing w:before="120" w:after="120"/>
              <w:rPr>
                <w:rFonts w:ascii="Helvetica Light" w:hAnsi="Helvetica Light"/>
                <w:color w:val="4D4F53" w:themeColor="text1"/>
                <w:sz w:val="22"/>
                <w:szCs w:val="22"/>
              </w:rPr>
            </w:pPr>
            <w:r w:rsidRPr="00B15D20">
              <w:rPr>
                <w:rFonts w:ascii="Helvetica Light" w:hAnsi="Helvetica Light"/>
                <w:color w:val="4D4F53" w:themeColor="text1"/>
                <w:sz w:val="22"/>
                <w:szCs w:val="22"/>
              </w:rPr>
              <w:t>Sources</w:t>
            </w:r>
          </w:p>
        </w:tc>
        <w:tc>
          <w:tcPr>
            <w:tcW w:w="7716" w:type="dxa"/>
          </w:tcPr>
          <w:p w14:paraId="55C76805" w14:textId="60872004" w:rsidR="00C02DF1" w:rsidRPr="00B15D20" w:rsidRDefault="00E6629A" w:rsidP="00D71403">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sz w:val="22"/>
                <w:szCs w:val="22"/>
              </w:rPr>
            </w:pPr>
            <w:hyperlink r:id="rId14" w:history="1">
              <w:r w:rsidR="00B15D20" w:rsidRPr="00910D92">
                <w:rPr>
                  <w:rStyle w:val="Hyperlink"/>
                  <w:szCs w:val="22"/>
                </w:rPr>
                <w:t>https://inee.org/system/files/resources/INEE_Minimum_Standards_Handbook_2010%28HSP%29_EN.pdf</w:t>
              </w:r>
            </w:hyperlink>
            <w:r w:rsidR="00B15D20">
              <w:rPr>
                <w:rFonts w:ascii="Helvetica Light" w:hAnsi="Helvetica Light"/>
                <w:sz w:val="22"/>
                <w:szCs w:val="22"/>
              </w:rPr>
              <w:t xml:space="preserve"> </w:t>
            </w:r>
          </w:p>
        </w:tc>
      </w:tr>
    </w:tbl>
    <w:p w14:paraId="1F312ADA" w14:textId="77777777" w:rsidR="00123D5B" w:rsidRDefault="00123D5B" w:rsidP="0085756D">
      <w:pPr>
        <w:pStyle w:val="BodyBOLD"/>
        <w:rPr>
          <w:rFonts w:eastAsiaTheme="minorHAnsi"/>
          <w:lang w:eastAsia="en-US"/>
        </w:rPr>
      </w:pPr>
    </w:p>
    <w:p w14:paraId="50D3A309" w14:textId="19B2D4BF" w:rsidR="00BB21A0" w:rsidRDefault="00BB21A0" w:rsidP="0085756D">
      <w:pPr>
        <w:pStyle w:val="BodyBOLD"/>
        <w:rPr>
          <w:rFonts w:eastAsiaTheme="minorHAnsi"/>
          <w:lang w:eastAsia="en-US"/>
        </w:rPr>
      </w:pPr>
    </w:p>
    <w:p w14:paraId="23E38A2F" w14:textId="1CEBFBF7" w:rsidR="007B7976" w:rsidRDefault="00E7092C" w:rsidP="00EC4D83">
      <w:pPr>
        <w:pStyle w:val="Heading2"/>
      </w:pPr>
      <w:r>
        <w:t>Programming models to address violence in the education sector</w:t>
      </w:r>
    </w:p>
    <w:p w14:paraId="242DF618" w14:textId="77777777" w:rsidR="007E7F0E" w:rsidRPr="007E7F0E" w:rsidRDefault="007E7F0E" w:rsidP="007E7F0E">
      <w:pPr>
        <w:pStyle w:val="BodyBOLD"/>
        <w:rPr>
          <w:rFonts w:eastAsiaTheme="minorHAnsi"/>
        </w:rPr>
      </w:pPr>
    </w:p>
    <w:tbl>
      <w:tblPr>
        <w:tblStyle w:val="GridTable4-Accent2"/>
        <w:tblW w:w="9242" w:type="dxa"/>
        <w:tblLayout w:type="fixed"/>
        <w:tblLook w:val="04A0" w:firstRow="1" w:lastRow="0" w:firstColumn="1" w:lastColumn="0" w:noHBand="0" w:noVBand="1"/>
      </w:tblPr>
      <w:tblGrid>
        <w:gridCol w:w="1526"/>
        <w:gridCol w:w="7716"/>
      </w:tblGrid>
      <w:tr w:rsidR="009C4625" w:rsidRPr="00AE6432" w14:paraId="70BE2A97" w14:textId="77777777" w:rsidTr="00EB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7EF74FD2" w14:textId="77777777" w:rsidR="009C4625" w:rsidRPr="00AE6432" w:rsidRDefault="009C4625" w:rsidP="00EB351D">
            <w:pPr>
              <w:pStyle w:val="Default"/>
              <w:spacing w:before="120" w:after="120"/>
              <w:rPr>
                <w:rFonts w:ascii="Helvetica Light" w:hAnsi="Helvetica Light"/>
                <w:color w:val="4D4F53" w:themeColor="text1"/>
                <w:sz w:val="22"/>
                <w:szCs w:val="22"/>
              </w:rPr>
            </w:pPr>
            <w:r w:rsidRPr="005F18C7">
              <w:rPr>
                <w:rFonts w:ascii="Helvetica Light" w:hAnsi="Helvetica Light"/>
                <w:color w:val="4D4F53" w:themeColor="text1"/>
                <w:sz w:val="22"/>
                <w:szCs w:val="22"/>
              </w:rPr>
              <w:t>INSPIRE Seven Strategies for Ending VAC</w:t>
            </w:r>
            <w:r>
              <w:rPr>
                <w:rFonts w:ascii="Helvetica Light" w:hAnsi="Helvetica Light"/>
                <w:color w:val="4D4F53" w:themeColor="text1"/>
                <w:sz w:val="22"/>
                <w:szCs w:val="22"/>
              </w:rPr>
              <w:t xml:space="preserve"> </w:t>
            </w:r>
          </w:p>
        </w:tc>
      </w:tr>
      <w:tr w:rsidR="009C4625" w:rsidRPr="00AE6432" w14:paraId="236E0C64"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A74D412" w14:textId="77777777" w:rsidR="009C4625" w:rsidRPr="00AE6432" w:rsidRDefault="009C4625" w:rsidP="00EB351D">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7EF8A20F" w14:textId="77777777" w:rsidR="009C4625" w:rsidRPr="00AE6432" w:rsidRDefault="009C4625" w:rsidP="00EB351D">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5A38CB">
              <w:rPr>
                <w:rFonts w:ascii="Helvetica Light" w:hAnsi="Helvetica Light"/>
                <w:color w:val="4D4F53" w:themeColor="text1"/>
                <w:sz w:val="22"/>
                <w:szCs w:val="22"/>
              </w:rPr>
              <w:t>Model</w:t>
            </w:r>
            <w:r w:rsidRPr="00AE6432">
              <w:rPr>
                <w:rFonts w:ascii="Helvetica Light" w:hAnsi="Helvetica Light"/>
                <w:color w:val="4D4F53" w:themeColor="text1"/>
                <w:sz w:val="22"/>
                <w:szCs w:val="22"/>
              </w:rPr>
              <w:t xml:space="preserve"> </w:t>
            </w:r>
          </w:p>
        </w:tc>
      </w:tr>
      <w:tr w:rsidR="009C4625" w:rsidRPr="0019394D" w14:paraId="18CC93C2"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4FDE2461" w14:textId="77777777" w:rsidR="009C4625" w:rsidRPr="00AE6432" w:rsidRDefault="009C4625" w:rsidP="00EB351D">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18268517" w14:textId="77777777" w:rsidR="009C4625" w:rsidRPr="0019394D" w:rsidRDefault="009C4625" w:rsidP="00EB351D">
            <w:pPr>
              <w:pStyle w:val="NormalWeb"/>
              <w:spacing w:before="80" w:beforeAutospacing="0" w:after="40" w:afterAutospacing="0" w:line="240" w:lineRule="atLeast"/>
              <w:cnfStyle w:val="000000000000" w:firstRow="0" w:lastRow="0" w:firstColumn="0" w:lastColumn="0" w:oddVBand="0" w:evenVBand="0" w:oddHBand="0" w:evenHBand="0" w:firstRowFirstColumn="0" w:firstRowLastColumn="0" w:lastRowFirstColumn="0" w:lastRowLastColumn="0"/>
              <w:rPr>
                <w:rFonts w:ascii="Helvetica Light" w:hAnsi="Helvetica Light"/>
                <w:b/>
                <w:bCs/>
                <w:color w:val="4D4F53" w:themeColor="text1"/>
                <w:sz w:val="22"/>
                <w:szCs w:val="22"/>
              </w:rPr>
            </w:pPr>
            <w:r>
              <w:rPr>
                <w:rFonts w:ascii="Helvetica Light" w:hAnsi="Helvetica Light" w:cstheme="majorHAnsi"/>
                <w:color w:val="4D4F53" w:themeColor="text1"/>
                <w:sz w:val="22"/>
                <w:szCs w:val="22"/>
                <w:lang w:val="en-GB"/>
              </w:rPr>
              <w:t>VAC</w:t>
            </w:r>
            <w:r>
              <w:t xml:space="preserve"> </w:t>
            </w:r>
          </w:p>
        </w:tc>
      </w:tr>
      <w:tr w:rsidR="009C4625" w:rsidRPr="006631EA" w14:paraId="31095966"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B4D2921" w14:textId="77777777" w:rsidR="009C4625" w:rsidRPr="00AE6432" w:rsidRDefault="009C4625" w:rsidP="00BD0EC1">
            <w:pPr>
              <w:pStyle w:val="Default"/>
              <w:spacing w:before="120" w:after="120"/>
              <w:jc w:val="both"/>
              <w:rPr>
                <w:rFonts w:ascii="Helvetica Light" w:hAnsi="Helvetica Light"/>
                <w:color w:val="4D4F53" w:themeColor="text1"/>
                <w:sz w:val="22"/>
                <w:szCs w:val="22"/>
              </w:rPr>
            </w:pPr>
            <w:r w:rsidRPr="00AE6432">
              <w:rPr>
                <w:rFonts w:ascii="Helvetica Light" w:hAnsi="Helvetica Light"/>
                <w:color w:val="4D4F53" w:themeColor="text1"/>
                <w:sz w:val="22"/>
                <w:szCs w:val="22"/>
              </w:rPr>
              <w:t>Description</w:t>
            </w:r>
          </w:p>
        </w:tc>
        <w:tc>
          <w:tcPr>
            <w:tcW w:w="7716" w:type="dxa"/>
          </w:tcPr>
          <w:p w14:paraId="5A2FC4E8" w14:textId="78ADF8C7" w:rsidR="009C4625" w:rsidRDefault="009C4625" w:rsidP="00BD0EC1">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EA79A4">
              <w:rPr>
                <w:rFonts w:ascii="Helvetica Light" w:hAnsi="Helvetica Light" w:cs="Arial"/>
                <w:color w:val="4D4F53" w:themeColor="text1"/>
                <w:sz w:val="22"/>
                <w:szCs w:val="22"/>
              </w:rPr>
              <w:t>The INSPIRE (</w:t>
            </w:r>
            <w:r w:rsidRPr="00EA79A4">
              <w:rPr>
                <w:rFonts w:ascii="Helvetica Light" w:hAnsi="Helvetica Light" w:cs="Arial"/>
                <w:b/>
                <w:bCs/>
                <w:color w:val="4D4F53" w:themeColor="text1"/>
                <w:sz w:val="22"/>
                <w:szCs w:val="22"/>
                <w:u w:val="single"/>
              </w:rPr>
              <w:t>I</w:t>
            </w:r>
            <w:r w:rsidRPr="00EA79A4">
              <w:rPr>
                <w:rFonts w:ascii="Helvetica Light" w:hAnsi="Helvetica Light" w:cs="Arial"/>
                <w:color w:val="4D4F53" w:themeColor="text1"/>
                <w:sz w:val="22"/>
                <w:szCs w:val="22"/>
              </w:rPr>
              <w:t xml:space="preserve">mplementation and enforcement of laws, </w:t>
            </w:r>
            <w:r w:rsidRPr="00EA79A4">
              <w:rPr>
                <w:rFonts w:ascii="Helvetica Light" w:hAnsi="Helvetica Light" w:cs="Arial"/>
                <w:b/>
                <w:bCs/>
                <w:color w:val="4D4F53" w:themeColor="text1"/>
                <w:sz w:val="22"/>
                <w:szCs w:val="22"/>
                <w:u w:val="single"/>
              </w:rPr>
              <w:t>N</w:t>
            </w:r>
            <w:r w:rsidRPr="00EA79A4">
              <w:rPr>
                <w:rFonts w:ascii="Helvetica Light" w:hAnsi="Helvetica Light" w:cs="Arial"/>
                <w:color w:val="4D4F53" w:themeColor="text1"/>
                <w:sz w:val="22"/>
                <w:szCs w:val="22"/>
              </w:rPr>
              <w:t xml:space="preserve">orms and values, </w:t>
            </w:r>
            <w:r w:rsidRPr="00EA79A4">
              <w:rPr>
                <w:rFonts w:ascii="Helvetica Light" w:hAnsi="Helvetica Light" w:cs="Arial"/>
                <w:b/>
                <w:bCs/>
                <w:color w:val="4D4F53" w:themeColor="text1"/>
                <w:sz w:val="22"/>
                <w:szCs w:val="22"/>
                <w:u w:val="single"/>
              </w:rPr>
              <w:t>S</w:t>
            </w:r>
            <w:r w:rsidRPr="00EA79A4">
              <w:rPr>
                <w:rFonts w:ascii="Helvetica Light" w:hAnsi="Helvetica Light" w:cs="Arial"/>
                <w:color w:val="4D4F53" w:themeColor="text1"/>
                <w:sz w:val="22"/>
                <w:szCs w:val="22"/>
              </w:rPr>
              <w:t xml:space="preserve">afe environments, </w:t>
            </w:r>
            <w:r w:rsidRPr="00EA79A4">
              <w:rPr>
                <w:rFonts w:ascii="Helvetica Light" w:hAnsi="Helvetica Light" w:cs="Arial"/>
                <w:b/>
                <w:bCs/>
                <w:color w:val="4D4F53" w:themeColor="text1"/>
                <w:sz w:val="22"/>
                <w:szCs w:val="22"/>
                <w:u w:val="single"/>
              </w:rPr>
              <w:t>P</w:t>
            </w:r>
            <w:r w:rsidRPr="00EA79A4">
              <w:rPr>
                <w:rFonts w:ascii="Helvetica Light" w:hAnsi="Helvetica Light" w:cs="Arial"/>
                <w:color w:val="4D4F53" w:themeColor="text1"/>
                <w:sz w:val="22"/>
                <w:szCs w:val="22"/>
              </w:rPr>
              <w:t xml:space="preserve">arents and caregiver support, </w:t>
            </w:r>
            <w:r w:rsidRPr="00EA79A4">
              <w:rPr>
                <w:rFonts w:ascii="Helvetica Light" w:hAnsi="Helvetica Light" w:cs="Arial"/>
                <w:b/>
                <w:bCs/>
                <w:color w:val="4D4F53" w:themeColor="text1"/>
                <w:sz w:val="22"/>
                <w:szCs w:val="22"/>
                <w:u w:val="single"/>
              </w:rPr>
              <w:t>I</w:t>
            </w:r>
            <w:r w:rsidRPr="00EA79A4">
              <w:rPr>
                <w:rFonts w:ascii="Helvetica Light" w:hAnsi="Helvetica Light" w:cs="Arial"/>
                <w:color w:val="4D4F53" w:themeColor="text1"/>
                <w:sz w:val="22"/>
                <w:szCs w:val="22"/>
              </w:rPr>
              <w:t xml:space="preserve">ncome and economic strengthening, </w:t>
            </w:r>
            <w:r w:rsidRPr="00EA79A4">
              <w:rPr>
                <w:rFonts w:ascii="Helvetica Light" w:hAnsi="Helvetica Light" w:cs="Arial"/>
                <w:b/>
                <w:bCs/>
                <w:color w:val="4D4F53" w:themeColor="text1"/>
                <w:sz w:val="22"/>
                <w:szCs w:val="22"/>
                <w:u w:val="single"/>
              </w:rPr>
              <w:t>R</w:t>
            </w:r>
            <w:r w:rsidRPr="00EA79A4">
              <w:rPr>
                <w:rFonts w:ascii="Helvetica Light" w:hAnsi="Helvetica Light" w:cs="Arial"/>
                <w:color w:val="4D4F53" w:themeColor="text1"/>
                <w:sz w:val="22"/>
                <w:szCs w:val="22"/>
              </w:rPr>
              <w:t xml:space="preserve">esponse and support services, </w:t>
            </w:r>
            <w:r w:rsidRPr="00EA79A4">
              <w:rPr>
                <w:rFonts w:ascii="Helvetica Light" w:hAnsi="Helvetica Light" w:cs="Arial"/>
                <w:b/>
                <w:bCs/>
                <w:color w:val="4D4F53" w:themeColor="text1"/>
                <w:sz w:val="22"/>
                <w:szCs w:val="22"/>
                <w:u w:val="single"/>
              </w:rPr>
              <w:t>E</w:t>
            </w:r>
            <w:r w:rsidRPr="00EA79A4">
              <w:rPr>
                <w:rFonts w:ascii="Helvetica Light" w:hAnsi="Helvetica Light" w:cs="Arial"/>
                <w:color w:val="4D4F53" w:themeColor="text1"/>
                <w:sz w:val="22"/>
                <w:szCs w:val="22"/>
              </w:rPr>
              <w:t>ducation and life skills) strategies are a set of evidence-based interventions to address VAC</w:t>
            </w:r>
            <w:r>
              <w:rPr>
                <w:rFonts w:ascii="Helvetica Light" w:hAnsi="Helvetica Light" w:cs="Arial"/>
                <w:color w:val="4D4F53" w:themeColor="text1"/>
                <w:sz w:val="22"/>
                <w:szCs w:val="22"/>
              </w:rPr>
              <w:t xml:space="preserve"> generally</w:t>
            </w:r>
            <w:r w:rsidRPr="00EA79A4">
              <w:rPr>
                <w:rFonts w:ascii="Helvetica Light" w:hAnsi="Helvetica Light" w:cs="Arial"/>
                <w:color w:val="4D4F53" w:themeColor="text1"/>
                <w:sz w:val="22"/>
                <w:szCs w:val="22"/>
              </w:rPr>
              <w:t>.</w:t>
            </w:r>
            <w:r>
              <w:rPr>
                <w:rFonts w:ascii="Helvetica Light" w:hAnsi="Helvetica Light" w:cs="Arial"/>
                <w:color w:val="4D4F53" w:themeColor="text1"/>
                <w:sz w:val="22"/>
                <w:szCs w:val="22"/>
              </w:rPr>
              <w:t xml:space="preserve"> One of </w:t>
            </w:r>
            <w:r w:rsidR="00473219">
              <w:rPr>
                <w:rFonts w:ascii="Helvetica Light" w:hAnsi="Helvetica Light" w:cs="Arial"/>
                <w:color w:val="4D4F53" w:themeColor="text1"/>
                <w:sz w:val="22"/>
                <w:szCs w:val="22"/>
              </w:rPr>
              <w:t>the</w:t>
            </w:r>
            <w:r>
              <w:rPr>
                <w:rFonts w:ascii="Helvetica Light" w:hAnsi="Helvetica Light" w:cs="Arial"/>
                <w:color w:val="4D4F53" w:themeColor="text1"/>
                <w:sz w:val="22"/>
                <w:szCs w:val="22"/>
              </w:rPr>
              <w:t xml:space="preserve"> seven strategies is on education and life skills. This focuses on the following:</w:t>
            </w:r>
          </w:p>
          <w:p w14:paraId="75A1E41A" w14:textId="77777777" w:rsidR="009C4625" w:rsidRDefault="009C4625" w:rsidP="00097E9C">
            <w:pPr>
              <w:pStyle w:val="NormalWeb"/>
              <w:numPr>
                <w:ilvl w:val="0"/>
                <w:numId w:val="13"/>
              </w:numPr>
              <w:spacing w:before="80" w:after="4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631EA">
              <w:rPr>
                <w:rFonts w:ascii="Helvetica Light" w:hAnsi="Helvetica Light" w:cs="Arial"/>
                <w:color w:val="4D4F53" w:themeColor="text1"/>
                <w:sz w:val="22"/>
                <w:szCs w:val="22"/>
              </w:rPr>
              <w:t>Increase enrolment in pre-school, primary</w:t>
            </w:r>
            <w:r>
              <w:rPr>
                <w:rFonts w:ascii="Helvetica Light" w:hAnsi="Helvetica Light" w:cs="Arial"/>
                <w:color w:val="4D4F53" w:themeColor="text1"/>
                <w:sz w:val="22"/>
                <w:szCs w:val="22"/>
              </w:rPr>
              <w:t xml:space="preserve"> </w:t>
            </w:r>
            <w:r w:rsidRPr="006631EA">
              <w:rPr>
                <w:rFonts w:ascii="Helvetica Light" w:hAnsi="Helvetica Light" w:cs="Arial"/>
                <w:color w:val="4D4F53" w:themeColor="text1"/>
                <w:sz w:val="22"/>
                <w:szCs w:val="22"/>
              </w:rPr>
              <w:t>and secondary schools</w:t>
            </w:r>
          </w:p>
          <w:p w14:paraId="5EB8A1E5" w14:textId="77777777" w:rsidR="009C4625" w:rsidRDefault="009C4625" w:rsidP="00097E9C">
            <w:pPr>
              <w:pStyle w:val="NormalWeb"/>
              <w:numPr>
                <w:ilvl w:val="0"/>
                <w:numId w:val="13"/>
              </w:numPr>
              <w:spacing w:before="80" w:after="4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631EA">
              <w:rPr>
                <w:rFonts w:ascii="Helvetica Light" w:hAnsi="Helvetica Light" w:cs="Arial"/>
                <w:color w:val="4D4F53" w:themeColor="text1"/>
                <w:sz w:val="22"/>
                <w:szCs w:val="22"/>
              </w:rPr>
              <w:t>Establish a safe and enabling school environment</w:t>
            </w:r>
          </w:p>
          <w:p w14:paraId="6C27B01F" w14:textId="77777777" w:rsidR="009C4625" w:rsidRDefault="009C4625" w:rsidP="00097E9C">
            <w:pPr>
              <w:pStyle w:val="NormalWeb"/>
              <w:numPr>
                <w:ilvl w:val="0"/>
                <w:numId w:val="13"/>
              </w:numPr>
              <w:spacing w:before="80" w:after="4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631EA">
              <w:rPr>
                <w:rFonts w:ascii="Helvetica Light" w:hAnsi="Helvetica Light" w:cs="Arial"/>
                <w:color w:val="4D4F53" w:themeColor="text1"/>
                <w:sz w:val="22"/>
                <w:szCs w:val="22"/>
              </w:rPr>
              <w:t>Improve children’s knowledge about sexual abuse and how to protect themselves against it</w:t>
            </w:r>
          </w:p>
          <w:p w14:paraId="499C7E9C" w14:textId="77777777" w:rsidR="009C4625" w:rsidRDefault="009C4625" w:rsidP="00097E9C">
            <w:pPr>
              <w:pStyle w:val="NormalWeb"/>
              <w:numPr>
                <w:ilvl w:val="0"/>
                <w:numId w:val="13"/>
              </w:numPr>
              <w:spacing w:before="80" w:after="4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631EA">
              <w:rPr>
                <w:rFonts w:ascii="Helvetica Light" w:hAnsi="Helvetica Light" w:cs="Arial"/>
                <w:color w:val="4D4F53" w:themeColor="text1"/>
                <w:sz w:val="22"/>
                <w:szCs w:val="22"/>
              </w:rPr>
              <w:t>Life and social skills training</w:t>
            </w:r>
          </w:p>
          <w:p w14:paraId="13B20F80" w14:textId="2B6690DF" w:rsidR="009C4625" w:rsidRPr="006631EA" w:rsidRDefault="009C4625" w:rsidP="00097E9C">
            <w:pPr>
              <w:pStyle w:val="NormalWeb"/>
              <w:numPr>
                <w:ilvl w:val="0"/>
                <w:numId w:val="13"/>
              </w:numPr>
              <w:spacing w:before="80" w:after="4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631EA">
              <w:rPr>
                <w:rFonts w:ascii="Helvetica Light" w:hAnsi="Helvetica Light" w:cs="Arial"/>
                <w:color w:val="4D4F53" w:themeColor="text1"/>
                <w:sz w:val="22"/>
                <w:szCs w:val="22"/>
              </w:rPr>
              <w:t>Adolescent intimate partner violence prevention programmes</w:t>
            </w:r>
          </w:p>
        </w:tc>
      </w:tr>
      <w:tr w:rsidR="009C4625" w:rsidRPr="006621F1" w14:paraId="34B827D0"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4EB764DD" w14:textId="77777777" w:rsidR="009C4625" w:rsidRPr="00DD6672" w:rsidRDefault="009C4625" w:rsidP="00EB351D">
            <w:pPr>
              <w:pStyle w:val="Default"/>
              <w:spacing w:before="120" w:after="120"/>
              <w:rPr>
                <w:rFonts w:ascii="Helvetica Light" w:hAnsi="Helvetica Light"/>
                <w:color w:val="4D4F53" w:themeColor="text1"/>
                <w:sz w:val="22"/>
                <w:szCs w:val="22"/>
              </w:rPr>
            </w:pPr>
            <w:r w:rsidRPr="00DD6672">
              <w:rPr>
                <w:rFonts w:ascii="Helvetica Light" w:hAnsi="Helvetica Light"/>
                <w:color w:val="4D4F53" w:themeColor="text1"/>
                <w:sz w:val="22"/>
                <w:szCs w:val="22"/>
              </w:rPr>
              <w:t xml:space="preserve">Strengths </w:t>
            </w:r>
          </w:p>
        </w:tc>
        <w:tc>
          <w:tcPr>
            <w:tcW w:w="7716" w:type="dxa"/>
          </w:tcPr>
          <w:p w14:paraId="6CA53EB6" w14:textId="77777777" w:rsidR="009C4625" w:rsidRPr="00C02DF1" w:rsidRDefault="009C4625" w:rsidP="00EB351D">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1A63B073" w14:textId="1C7A22C0" w:rsidR="009C4625" w:rsidRDefault="009C4625"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INSPIRE model take</w:t>
            </w:r>
            <w:r w:rsidR="0058581D">
              <w:rPr>
                <w:sz w:val="22"/>
                <w:szCs w:val="22"/>
              </w:rPr>
              <w:t>s</w:t>
            </w:r>
            <w:r>
              <w:rPr>
                <w:sz w:val="22"/>
                <w:szCs w:val="22"/>
              </w:rPr>
              <w:t xml:space="preserve"> a </w:t>
            </w:r>
            <w:r w:rsidRPr="0004598D">
              <w:rPr>
                <w:b/>
                <w:bCs/>
                <w:sz w:val="22"/>
                <w:szCs w:val="22"/>
              </w:rPr>
              <w:t>comprehensive view of VAC</w:t>
            </w:r>
            <w:r>
              <w:rPr>
                <w:sz w:val="22"/>
                <w:szCs w:val="22"/>
              </w:rPr>
              <w:t xml:space="preserve"> and includes physical, emotional and sexual violence in that. </w:t>
            </w:r>
          </w:p>
          <w:p w14:paraId="7D74E7A4" w14:textId="77777777" w:rsidR="009C4625" w:rsidRDefault="009C4625"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model recognises the importance of schools in supporting children to develop </w:t>
            </w:r>
            <w:r w:rsidRPr="0004598D">
              <w:rPr>
                <w:b/>
                <w:bCs/>
                <w:sz w:val="22"/>
                <w:szCs w:val="22"/>
              </w:rPr>
              <w:t>life skills</w:t>
            </w:r>
            <w:r>
              <w:rPr>
                <w:sz w:val="22"/>
                <w:szCs w:val="22"/>
              </w:rPr>
              <w:t xml:space="preserve"> to also reduce violence they are likely to experience/perpetrate in the future such as </w:t>
            </w:r>
            <w:r w:rsidRPr="0004598D">
              <w:rPr>
                <w:b/>
                <w:bCs/>
                <w:sz w:val="22"/>
                <w:szCs w:val="22"/>
              </w:rPr>
              <w:t xml:space="preserve">intimate partner violence (IPV). </w:t>
            </w:r>
          </w:p>
          <w:p w14:paraId="08E783CE" w14:textId="77777777" w:rsidR="009C4625" w:rsidRPr="006621F1" w:rsidRDefault="009C4625"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model recognises that to address VAC in schools, including sexual violence, a </w:t>
            </w:r>
            <w:r w:rsidRPr="0004598D">
              <w:rPr>
                <w:b/>
                <w:bCs/>
                <w:sz w:val="22"/>
                <w:szCs w:val="22"/>
              </w:rPr>
              <w:t>“whole of school” approach</w:t>
            </w:r>
            <w:r>
              <w:rPr>
                <w:sz w:val="22"/>
                <w:szCs w:val="22"/>
              </w:rPr>
              <w:t xml:space="preserve"> is needed (see below for more information). </w:t>
            </w:r>
          </w:p>
        </w:tc>
      </w:tr>
      <w:tr w:rsidR="009C4625" w:rsidRPr="006621F1" w14:paraId="10BC65A2"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7DC3653" w14:textId="77777777" w:rsidR="009C4625" w:rsidRPr="00DD6672" w:rsidRDefault="009C4625" w:rsidP="00EB351D">
            <w:pPr>
              <w:pStyle w:val="Default"/>
              <w:spacing w:before="120" w:after="120"/>
              <w:rPr>
                <w:rFonts w:ascii="Helvetica Light" w:hAnsi="Helvetica Light"/>
                <w:color w:val="4D4F53" w:themeColor="text1"/>
                <w:sz w:val="22"/>
                <w:szCs w:val="22"/>
              </w:rPr>
            </w:pPr>
            <w:r w:rsidRPr="00DD6672">
              <w:rPr>
                <w:rFonts w:ascii="Helvetica Light" w:hAnsi="Helvetica Light"/>
                <w:color w:val="4D4F53" w:themeColor="text1"/>
                <w:sz w:val="22"/>
                <w:szCs w:val="22"/>
              </w:rPr>
              <w:t>Gaps</w:t>
            </w:r>
          </w:p>
        </w:tc>
        <w:tc>
          <w:tcPr>
            <w:tcW w:w="7716" w:type="dxa"/>
          </w:tcPr>
          <w:p w14:paraId="761CC6DF" w14:textId="77777777" w:rsidR="009C4625" w:rsidRPr="00C02DF1" w:rsidRDefault="009C4625" w:rsidP="00EB351D">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4906461B" w14:textId="77777777" w:rsidR="009C4625" w:rsidRPr="006621F1" w:rsidRDefault="009C4625"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INSPIRE does </w:t>
            </w:r>
            <w:r w:rsidRPr="0004598D">
              <w:rPr>
                <w:b/>
                <w:bCs/>
                <w:sz w:val="22"/>
                <w:szCs w:val="22"/>
              </w:rPr>
              <w:t>not set out to address violence within the education system</w:t>
            </w:r>
            <w:r>
              <w:rPr>
                <w:sz w:val="22"/>
                <w:szCs w:val="22"/>
              </w:rPr>
              <w:t xml:space="preserve"> as such though it suggests that the approaches set out in the model is likely to lead to improved school attendance and reductions in sexual assaults and bullying (though not necessarily only in schools). </w:t>
            </w:r>
          </w:p>
        </w:tc>
      </w:tr>
      <w:tr w:rsidR="009C4625" w:rsidRPr="00396F60" w14:paraId="09D6073C" w14:textId="77777777" w:rsidTr="00EB351D">
        <w:tc>
          <w:tcPr>
            <w:cnfStyle w:val="001000000000" w:firstRow="0" w:lastRow="0" w:firstColumn="1" w:lastColumn="0" w:oddVBand="0" w:evenVBand="0" w:oddHBand="0" w:evenHBand="0" w:firstRowFirstColumn="0" w:firstRowLastColumn="0" w:lastRowFirstColumn="0" w:lastRowLastColumn="0"/>
            <w:tcW w:w="1526" w:type="dxa"/>
          </w:tcPr>
          <w:p w14:paraId="2693B9F1" w14:textId="77777777" w:rsidR="009C4625" w:rsidRPr="00AE6432" w:rsidRDefault="009C4625" w:rsidP="00EB351D">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Example indicators</w:t>
            </w:r>
          </w:p>
        </w:tc>
        <w:tc>
          <w:tcPr>
            <w:tcW w:w="7716" w:type="dxa"/>
          </w:tcPr>
          <w:p w14:paraId="0C510DF9" w14:textId="77777777" w:rsidR="009C4625" w:rsidRPr="00396F60" w:rsidRDefault="009C4625" w:rsidP="00EB35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Pr>
                <w:rFonts w:ascii="Helvetica Light" w:hAnsi="Helvetica Light"/>
                <w:bCs/>
                <w:color w:val="4D4F53" w:themeColor="text1"/>
                <w:sz w:val="22"/>
                <w:szCs w:val="22"/>
              </w:rPr>
              <w:t>Example</w:t>
            </w:r>
            <w:r w:rsidRPr="00396F60">
              <w:rPr>
                <w:rFonts w:ascii="Helvetica Light" w:hAnsi="Helvetica Light"/>
                <w:bCs/>
                <w:color w:val="4D4F53" w:themeColor="text1"/>
                <w:sz w:val="22"/>
                <w:szCs w:val="22"/>
              </w:rPr>
              <w:t xml:space="preserve"> indicators from the INSPIRE framework for education and life skills:</w:t>
            </w:r>
          </w:p>
          <w:p w14:paraId="1C91BE82" w14:textId="45487B25" w:rsidR="009C4625" w:rsidRDefault="009C4625" w:rsidP="00097E9C">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396F60">
              <w:rPr>
                <w:rFonts w:ascii="Helvetica Light" w:hAnsi="Helvetica Light"/>
                <w:bCs/>
                <w:color w:val="4D4F53" w:themeColor="text1"/>
                <w:sz w:val="22"/>
                <w:szCs w:val="22"/>
              </w:rPr>
              <w:t>Missed school due to safety concerns, past month and past 12 months - Percentage of adolescents who stayed away from school during the past month and past 12 months because they felt unsafe at or on the way to/from school or online, by sex and age</w:t>
            </w:r>
            <w:r w:rsidR="00AE7EA1">
              <w:rPr>
                <w:rFonts w:ascii="Helvetica Light" w:hAnsi="Helvetica Light"/>
                <w:bCs/>
                <w:color w:val="4D4F53" w:themeColor="text1"/>
                <w:sz w:val="22"/>
                <w:szCs w:val="22"/>
              </w:rPr>
              <w:t>.</w:t>
            </w:r>
          </w:p>
          <w:p w14:paraId="1E464BC8" w14:textId="08A9127C" w:rsidR="009C4625" w:rsidRPr="00396F60" w:rsidRDefault="009C4625" w:rsidP="00097E9C">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396F60">
              <w:rPr>
                <w:rFonts w:ascii="Helvetica Light" w:hAnsi="Helvetica Light"/>
                <w:bCs/>
                <w:color w:val="4D4F53" w:themeColor="text1"/>
                <w:sz w:val="22"/>
                <w:szCs w:val="22"/>
              </w:rPr>
              <w:lastRenderedPageBreak/>
              <w:t>Exposure to violence prevention and response curricula in the past 12 months - Percentage of female and male children and adolescents who were taught in their classes in the past academic year how to prevent and respond to violence, by sex and grade level (or age)</w:t>
            </w:r>
            <w:r w:rsidR="00AE7EA1">
              <w:rPr>
                <w:rFonts w:ascii="Helvetica Light" w:hAnsi="Helvetica Light"/>
                <w:bCs/>
                <w:color w:val="4D4F53" w:themeColor="text1"/>
                <w:sz w:val="22"/>
                <w:szCs w:val="22"/>
              </w:rPr>
              <w:t>.</w:t>
            </w:r>
          </w:p>
        </w:tc>
      </w:tr>
      <w:tr w:rsidR="009C4625" w:rsidRPr="00FC3688" w14:paraId="60DCDF4D" w14:textId="77777777" w:rsidTr="00EB3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2E03886" w14:textId="77777777" w:rsidR="009C4625" w:rsidRPr="00AE6432" w:rsidRDefault="009C4625" w:rsidP="00EB351D">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lastRenderedPageBreak/>
              <w:t>Sources</w:t>
            </w:r>
          </w:p>
        </w:tc>
        <w:tc>
          <w:tcPr>
            <w:tcW w:w="7716" w:type="dxa"/>
          </w:tcPr>
          <w:p w14:paraId="1EE56192" w14:textId="77777777" w:rsidR="009C4625" w:rsidRPr="00FC3688" w:rsidRDefault="009C4625" w:rsidP="00EB351D">
            <w:pPr>
              <w:pStyle w:val="Default"/>
              <w:spacing w:before="120" w:after="120"/>
              <w:cnfStyle w:val="000000100000" w:firstRow="0" w:lastRow="0" w:firstColumn="0" w:lastColumn="0" w:oddVBand="0" w:evenVBand="0" w:oddHBand="1" w:evenHBand="0" w:firstRowFirstColumn="0" w:firstRowLastColumn="0" w:lastRowFirstColumn="0" w:lastRowLastColumn="0"/>
              <w:rPr>
                <w:highlight w:val="yellow"/>
              </w:rPr>
            </w:pPr>
            <w:r w:rsidRPr="00FC3688">
              <w:rPr>
                <w:rFonts w:ascii="Helvetica Light" w:hAnsi="Helvetica Light"/>
                <w:bCs/>
                <w:color w:val="4D4F53" w:themeColor="text1"/>
                <w:sz w:val="22"/>
                <w:szCs w:val="22"/>
              </w:rPr>
              <w:t xml:space="preserve">WHO </w:t>
            </w:r>
            <w:hyperlink r:id="rId15" w:history="1">
              <w:r w:rsidRPr="00910D92">
                <w:rPr>
                  <w:rStyle w:val="Hyperlink"/>
                  <w:bCs/>
                  <w:szCs w:val="22"/>
                </w:rPr>
                <w:t>https://www.who.int/publications/i/item/inspire-seven-strategies-for-ending-violence-against-children</w:t>
              </w:r>
            </w:hyperlink>
            <w:r>
              <w:rPr>
                <w:rFonts w:ascii="Helvetica Light" w:hAnsi="Helvetica Light"/>
                <w:bCs/>
                <w:color w:val="4D4F53" w:themeColor="text1"/>
                <w:sz w:val="22"/>
                <w:szCs w:val="22"/>
              </w:rPr>
              <w:t xml:space="preserve"> </w:t>
            </w:r>
          </w:p>
        </w:tc>
      </w:tr>
    </w:tbl>
    <w:p w14:paraId="3C428F82" w14:textId="7F1BA82F" w:rsidR="00E833D0" w:rsidRDefault="00E833D0" w:rsidP="007E7F0E">
      <w:pPr>
        <w:pStyle w:val="BodyBOLD"/>
      </w:pPr>
    </w:p>
    <w:p w14:paraId="6310228F" w14:textId="77777777" w:rsidR="007E7F0E" w:rsidRDefault="007E7F0E" w:rsidP="007E7F0E">
      <w:pPr>
        <w:pStyle w:val="BodyBOLD"/>
      </w:pPr>
    </w:p>
    <w:tbl>
      <w:tblPr>
        <w:tblStyle w:val="GridTable4-Accent2"/>
        <w:tblW w:w="9242" w:type="dxa"/>
        <w:tblLayout w:type="fixed"/>
        <w:tblLook w:val="04A0" w:firstRow="1" w:lastRow="0" w:firstColumn="1" w:lastColumn="0" w:noHBand="0" w:noVBand="1"/>
      </w:tblPr>
      <w:tblGrid>
        <w:gridCol w:w="1526"/>
        <w:gridCol w:w="7716"/>
      </w:tblGrid>
      <w:tr w:rsidR="00E833D0" w:rsidRPr="00AE6432" w14:paraId="07DEE118" w14:textId="77777777" w:rsidTr="00294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0070F11F" w14:textId="6F796D64" w:rsidR="00E833D0" w:rsidRPr="00AE6432" w:rsidRDefault="00E833D0" w:rsidP="00294483">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Safe to Learn</w:t>
            </w:r>
            <w:r w:rsidR="00500F37">
              <w:rPr>
                <w:rFonts w:ascii="Helvetica Light" w:hAnsi="Helvetica Light"/>
                <w:color w:val="4D4F53" w:themeColor="text1"/>
                <w:sz w:val="22"/>
                <w:szCs w:val="22"/>
              </w:rPr>
              <w:t xml:space="preserve"> </w:t>
            </w:r>
          </w:p>
        </w:tc>
      </w:tr>
      <w:tr w:rsidR="00E833D0" w:rsidRPr="00AE6432" w14:paraId="0D082FDF" w14:textId="77777777" w:rsidTr="00294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C6E1D5B" w14:textId="77777777" w:rsidR="00E833D0" w:rsidRPr="00AE6432" w:rsidRDefault="00E833D0" w:rsidP="00294483">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7768DD8C" w14:textId="4DCC5316" w:rsidR="00E833D0" w:rsidRPr="00AE6432" w:rsidRDefault="005C7C65" w:rsidP="0029448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Call to action and benchmarking tool</w:t>
            </w:r>
            <w:r w:rsidR="00D50AD9">
              <w:rPr>
                <w:rFonts w:ascii="Helvetica Light" w:hAnsi="Helvetica Light"/>
                <w:color w:val="4D4F53" w:themeColor="text1"/>
                <w:sz w:val="22"/>
                <w:szCs w:val="22"/>
              </w:rPr>
              <w:t xml:space="preserve"> </w:t>
            </w:r>
          </w:p>
        </w:tc>
      </w:tr>
      <w:tr w:rsidR="00E833D0" w:rsidRPr="00AE6432" w14:paraId="63FFD636" w14:textId="77777777" w:rsidTr="00294483">
        <w:tc>
          <w:tcPr>
            <w:cnfStyle w:val="001000000000" w:firstRow="0" w:lastRow="0" w:firstColumn="1" w:lastColumn="0" w:oddVBand="0" w:evenVBand="0" w:oddHBand="0" w:evenHBand="0" w:firstRowFirstColumn="0" w:firstRowLastColumn="0" w:lastRowFirstColumn="0" w:lastRowLastColumn="0"/>
            <w:tcW w:w="1526" w:type="dxa"/>
          </w:tcPr>
          <w:p w14:paraId="0E213E61" w14:textId="77777777" w:rsidR="00E833D0" w:rsidRPr="00AE6432" w:rsidRDefault="00E833D0" w:rsidP="0029448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2C62C3D7" w14:textId="3B4C4805" w:rsidR="00E833D0" w:rsidRPr="00AE6432" w:rsidRDefault="00500F37" w:rsidP="00294483">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VAC</w:t>
            </w:r>
            <w:r w:rsidR="00D92F29">
              <w:rPr>
                <w:rFonts w:ascii="Helvetica Light" w:hAnsi="Helvetica Light" w:cs="Arial"/>
                <w:color w:val="4D4F53" w:themeColor="text1"/>
                <w:sz w:val="22"/>
                <w:szCs w:val="22"/>
              </w:rPr>
              <w:t xml:space="preserve">, child safeguarding </w:t>
            </w:r>
          </w:p>
        </w:tc>
      </w:tr>
      <w:tr w:rsidR="00E833D0" w:rsidRPr="00AE6432" w14:paraId="571985A2" w14:textId="77777777" w:rsidTr="00294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8C9BDEA" w14:textId="77777777" w:rsidR="00E833D0" w:rsidRPr="00AE6432" w:rsidRDefault="00E833D0" w:rsidP="0029448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Description</w:t>
            </w:r>
          </w:p>
        </w:tc>
        <w:tc>
          <w:tcPr>
            <w:tcW w:w="7716" w:type="dxa"/>
          </w:tcPr>
          <w:p w14:paraId="44D81BDE" w14:textId="6C9E220B" w:rsidR="005C7C65" w:rsidRDefault="005C7C65" w:rsidP="00294483">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 xml:space="preserve">The Safe to Learn initiative is framed around a </w:t>
            </w:r>
            <w:r w:rsidR="00D92F29">
              <w:rPr>
                <w:rFonts w:ascii="Helvetica Light" w:hAnsi="Helvetica Light"/>
                <w:color w:val="4D4F53" w:themeColor="text1"/>
                <w:sz w:val="22"/>
                <w:szCs w:val="22"/>
              </w:rPr>
              <w:t>C</w:t>
            </w:r>
            <w:r>
              <w:rPr>
                <w:rFonts w:ascii="Helvetica Light" w:hAnsi="Helvetica Light"/>
                <w:color w:val="4D4F53" w:themeColor="text1"/>
                <w:sz w:val="22"/>
                <w:szCs w:val="22"/>
              </w:rPr>
              <w:t xml:space="preserve">all to </w:t>
            </w:r>
            <w:r w:rsidR="00D92F29">
              <w:rPr>
                <w:rFonts w:ascii="Helvetica Light" w:hAnsi="Helvetica Light"/>
                <w:color w:val="4D4F53" w:themeColor="text1"/>
                <w:sz w:val="22"/>
                <w:szCs w:val="22"/>
              </w:rPr>
              <w:t>A</w:t>
            </w:r>
            <w:r>
              <w:rPr>
                <w:rFonts w:ascii="Helvetica Light" w:hAnsi="Helvetica Light"/>
                <w:color w:val="4D4F53" w:themeColor="text1"/>
                <w:sz w:val="22"/>
                <w:szCs w:val="22"/>
              </w:rPr>
              <w:t xml:space="preserve">ction to address school violence. It has been endorsed by 15 countries, but not the UK. </w:t>
            </w:r>
          </w:p>
          <w:p w14:paraId="6D19CAB7" w14:textId="5E3FF170" w:rsidR="005C7C65" w:rsidRPr="005C7C65" w:rsidRDefault="005C7C65" w:rsidP="005C7C65">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5C7C65">
              <w:rPr>
                <w:rFonts w:ascii="Helvetica Light" w:hAnsi="Helvetica Light"/>
                <w:color w:val="4D4F53" w:themeColor="text1"/>
                <w:sz w:val="22"/>
                <w:szCs w:val="22"/>
              </w:rPr>
              <w:t xml:space="preserve">The </w:t>
            </w:r>
            <w:r w:rsidR="00AE7EA1">
              <w:rPr>
                <w:rFonts w:ascii="Helvetica Light" w:hAnsi="Helvetica Light"/>
                <w:color w:val="4D4F53" w:themeColor="text1"/>
                <w:sz w:val="22"/>
                <w:szCs w:val="22"/>
              </w:rPr>
              <w:t>C</w:t>
            </w:r>
            <w:r w:rsidRPr="005C7C65">
              <w:rPr>
                <w:rFonts w:ascii="Helvetica Light" w:hAnsi="Helvetica Light"/>
                <w:color w:val="4D4F53" w:themeColor="text1"/>
                <w:sz w:val="22"/>
                <w:szCs w:val="22"/>
              </w:rPr>
              <w:t xml:space="preserve">all to </w:t>
            </w:r>
            <w:r w:rsidR="00AE7EA1">
              <w:rPr>
                <w:rFonts w:ascii="Helvetica Light" w:hAnsi="Helvetica Light"/>
                <w:color w:val="4D4F53" w:themeColor="text1"/>
                <w:sz w:val="22"/>
                <w:szCs w:val="22"/>
              </w:rPr>
              <w:t>A</w:t>
            </w:r>
            <w:r w:rsidRPr="005C7C65">
              <w:rPr>
                <w:rFonts w:ascii="Helvetica Light" w:hAnsi="Helvetica Light"/>
                <w:color w:val="4D4F53" w:themeColor="text1"/>
                <w:sz w:val="22"/>
                <w:szCs w:val="22"/>
              </w:rPr>
              <w:t>ction include</w:t>
            </w:r>
            <w:r w:rsidR="00C7734E">
              <w:rPr>
                <w:rFonts w:ascii="Helvetica Light" w:hAnsi="Helvetica Light"/>
                <w:color w:val="4D4F53" w:themeColor="text1"/>
                <w:sz w:val="22"/>
                <w:szCs w:val="22"/>
              </w:rPr>
              <w:t>s</w:t>
            </w:r>
            <w:r w:rsidRPr="005C7C65">
              <w:rPr>
                <w:rFonts w:ascii="Helvetica Light" w:hAnsi="Helvetica Light"/>
                <w:color w:val="4D4F53" w:themeColor="text1"/>
                <w:sz w:val="22"/>
                <w:szCs w:val="22"/>
              </w:rPr>
              <w:t xml:space="preserve">: </w:t>
            </w:r>
          </w:p>
          <w:p w14:paraId="1182C77E" w14:textId="77777777" w:rsidR="005C7C65" w:rsidRPr="005C7C65" w:rsidRDefault="005C7C65" w:rsidP="00097E9C">
            <w:pPr>
              <w:pStyle w:val="ListParagraph"/>
              <w:numPr>
                <w:ilvl w:val="0"/>
                <w:numId w:val="16"/>
              </w:numPr>
              <w:spacing w:before="120"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5C7C65">
              <w:rPr>
                <w:b/>
                <w:bCs/>
                <w:sz w:val="22"/>
                <w:szCs w:val="22"/>
              </w:rPr>
              <w:t>Implement policy and legislation</w:t>
            </w:r>
            <w:r w:rsidRPr="005C7C65">
              <w:rPr>
                <w:sz w:val="22"/>
                <w:szCs w:val="22"/>
              </w:rPr>
              <w:t xml:space="preserve"> that protect children from all forms of violence in and around schools, including online violence.</w:t>
            </w:r>
          </w:p>
          <w:p w14:paraId="612BEDBC" w14:textId="452DEDF1" w:rsidR="005C7C65" w:rsidRPr="005C7C65" w:rsidRDefault="005C7C65" w:rsidP="00097E9C">
            <w:pPr>
              <w:pStyle w:val="ListParagraph"/>
              <w:numPr>
                <w:ilvl w:val="0"/>
                <w:numId w:val="16"/>
              </w:numPr>
              <w:spacing w:before="120"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5C7C65">
              <w:rPr>
                <w:b/>
                <w:bCs/>
                <w:sz w:val="22"/>
                <w:szCs w:val="22"/>
              </w:rPr>
              <w:t>Strengthen prevention and response at the school level</w:t>
            </w:r>
            <w:r w:rsidRPr="005C7C65">
              <w:rPr>
                <w:sz w:val="22"/>
                <w:szCs w:val="22"/>
              </w:rPr>
              <w:t xml:space="preserve"> to ensure all students access safe and gender-sensitive learning environments that promote positive discipline, child-centred teaching and protect and improve children’s physical and mental wellbeing.</w:t>
            </w:r>
          </w:p>
          <w:p w14:paraId="6D4C31A4" w14:textId="43B30F4A" w:rsidR="005C7C65" w:rsidRPr="005C7C65" w:rsidRDefault="005C7C65" w:rsidP="00097E9C">
            <w:pPr>
              <w:pStyle w:val="ListParagraph"/>
              <w:numPr>
                <w:ilvl w:val="0"/>
                <w:numId w:val="16"/>
              </w:numPr>
              <w:spacing w:before="120"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5C7C65">
              <w:rPr>
                <w:b/>
                <w:bCs/>
                <w:sz w:val="22"/>
                <w:szCs w:val="22"/>
              </w:rPr>
              <w:t>Shift social norms and behavio</w:t>
            </w:r>
            <w:r w:rsidR="00473219">
              <w:rPr>
                <w:b/>
                <w:bCs/>
                <w:sz w:val="22"/>
                <w:szCs w:val="22"/>
              </w:rPr>
              <w:t>u</w:t>
            </w:r>
            <w:r w:rsidRPr="005C7C65">
              <w:rPr>
                <w:b/>
                <w:bCs/>
                <w:sz w:val="22"/>
                <w:szCs w:val="22"/>
              </w:rPr>
              <w:t>r change</w:t>
            </w:r>
            <w:r w:rsidRPr="005C7C65">
              <w:rPr>
                <w:sz w:val="22"/>
                <w:szCs w:val="22"/>
              </w:rPr>
              <w:t xml:space="preserve"> to promote parents, teachers, children, local government and community leaders to promote positive social norms and gender equality to ensure schools are safe spaces for learning.</w:t>
            </w:r>
          </w:p>
          <w:p w14:paraId="2AEC3EC9" w14:textId="77777777" w:rsidR="006F443D" w:rsidRDefault="005C7C65" w:rsidP="00097E9C">
            <w:pPr>
              <w:pStyle w:val="ListParagraph"/>
              <w:numPr>
                <w:ilvl w:val="0"/>
                <w:numId w:val="16"/>
              </w:numPr>
              <w:spacing w:before="120"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5C7C65">
              <w:rPr>
                <w:b/>
                <w:bCs/>
                <w:sz w:val="22"/>
                <w:szCs w:val="22"/>
              </w:rPr>
              <w:t>Invest resources effectively</w:t>
            </w:r>
            <w:r w:rsidRPr="005C7C65">
              <w:rPr>
                <w:sz w:val="22"/>
                <w:szCs w:val="22"/>
              </w:rPr>
              <w:t xml:space="preserve"> to address violence in schools. </w:t>
            </w:r>
          </w:p>
          <w:p w14:paraId="3478D653" w14:textId="047C2D8D" w:rsidR="005C7C65" w:rsidRPr="006F443D" w:rsidRDefault="005C7C65" w:rsidP="00097E9C">
            <w:pPr>
              <w:pStyle w:val="ListParagraph"/>
              <w:numPr>
                <w:ilvl w:val="0"/>
                <w:numId w:val="16"/>
              </w:numPr>
              <w:spacing w:before="120" w:after="120"/>
              <w:jc w:val="both"/>
              <w:cnfStyle w:val="000000100000" w:firstRow="0" w:lastRow="0" w:firstColumn="0" w:lastColumn="0" w:oddVBand="0" w:evenVBand="0" w:oddHBand="1" w:evenHBand="0" w:firstRowFirstColumn="0" w:firstRowLastColumn="0" w:lastRowFirstColumn="0" w:lastRowLastColumn="0"/>
              <w:rPr>
                <w:sz w:val="22"/>
                <w:szCs w:val="22"/>
              </w:rPr>
            </w:pPr>
            <w:r w:rsidRPr="006F443D">
              <w:rPr>
                <w:b/>
                <w:bCs/>
                <w:sz w:val="22"/>
                <w:szCs w:val="22"/>
              </w:rPr>
              <w:t>Generate and use evidence</w:t>
            </w:r>
            <w:r w:rsidRPr="006F443D">
              <w:rPr>
                <w:sz w:val="22"/>
                <w:szCs w:val="22"/>
              </w:rPr>
              <w:t xml:space="preserve"> on how to effectively end violence in schools.</w:t>
            </w:r>
          </w:p>
          <w:p w14:paraId="1E87B438" w14:textId="53A6F6A0" w:rsidR="003E0536" w:rsidRPr="003967F8" w:rsidRDefault="005C7C65" w:rsidP="003967F8">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 xml:space="preserve">The </w:t>
            </w:r>
            <w:r w:rsidR="00D92F29">
              <w:rPr>
                <w:rFonts w:ascii="Helvetica Light" w:hAnsi="Helvetica Light"/>
                <w:color w:val="4D4F53" w:themeColor="text1"/>
                <w:sz w:val="22"/>
                <w:szCs w:val="22"/>
              </w:rPr>
              <w:t>C</w:t>
            </w:r>
            <w:r>
              <w:rPr>
                <w:rFonts w:ascii="Helvetica Light" w:hAnsi="Helvetica Light"/>
                <w:color w:val="4D4F53" w:themeColor="text1"/>
                <w:sz w:val="22"/>
                <w:szCs w:val="22"/>
              </w:rPr>
              <w:t>all</w:t>
            </w:r>
            <w:r w:rsidR="00D92F29">
              <w:rPr>
                <w:rFonts w:ascii="Helvetica Light" w:hAnsi="Helvetica Light"/>
                <w:color w:val="4D4F53" w:themeColor="text1"/>
                <w:sz w:val="22"/>
                <w:szCs w:val="22"/>
              </w:rPr>
              <w:t xml:space="preserve"> to Action has been translated into a </w:t>
            </w:r>
            <w:r w:rsidR="00D92F29" w:rsidRPr="00D92F29">
              <w:rPr>
                <w:rFonts w:ascii="Helvetica Light" w:hAnsi="Helvetica Light"/>
                <w:color w:val="4D4F53" w:themeColor="text1"/>
                <w:sz w:val="22"/>
                <w:szCs w:val="22"/>
              </w:rPr>
              <w:t>Progammatic Framework &amp; Benchmarking Tool</w:t>
            </w:r>
            <w:r w:rsidR="00D92F29">
              <w:rPr>
                <w:rFonts w:ascii="Helvetica Light" w:hAnsi="Helvetica Light"/>
                <w:color w:val="4D4F53" w:themeColor="text1"/>
                <w:sz w:val="22"/>
                <w:szCs w:val="22"/>
              </w:rPr>
              <w:t xml:space="preserve">. </w:t>
            </w:r>
            <w:r w:rsidR="003967F8">
              <w:rPr>
                <w:rFonts w:ascii="Helvetica Light" w:hAnsi="Helvetica Light"/>
                <w:color w:val="4D4F53" w:themeColor="text1"/>
                <w:sz w:val="22"/>
                <w:szCs w:val="22"/>
              </w:rPr>
              <w:t>The tool is not</w:t>
            </w:r>
            <w:r w:rsidR="00500F37" w:rsidRPr="00B17C45">
              <w:rPr>
                <w:rFonts w:ascii="Helvetica Light" w:hAnsi="Helvetica Light"/>
                <w:color w:val="4D4F53" w:themeColor="text1"/>
                <w:sz w:val="22"/>
                <w:szCs w:val="22"/>
              </w:rPr>
              <w:t xml:space="preserve"> intended to be a comprehensive reference</w:t>
            </w:r>
            <w:r w:rsidR="003967F8">
              <w:rPr>
                <w:rFonts w:ascii="Helvetica Light" w:hAnsi="Helvetica Light"/>
                <w:color w:val="4D4F53" w:themeColor="text1"/>
                <w:sz w:val="22"/>
                <w:szCs w:val="22"/>
              </w:rPr>
              <w:t xml:space="preserve">. It </w:t>
            </w:r>
            <w:r w:rsidR="00500F37">
              <w:rPr>
                <w:rFonts w:ascii="Helvetica Light" w:hAnsi="Helvetica Light"/>
                <w:color w:val="4D4F53" w:themeColor="text1"/>
                <w:sz w:val="22"/>
                <w:szCs w:val="22"/>
              </w:rPr>
              <w:t>include</w:t>
            </w:r>
            <w:r w:rsidR="003967F8">
              <w:rPr>
                <w:rFonts w:ascii="Helvetica Light" w:hAnsi="Helvetica Light"/>
                <w:color w:val="4D4F53" w:themeColor="text1"/>
                <w:sz w:val="22"/>
                <w:szCs w:val="22"/>
              </w:rPr>
              <w:t>s</w:t>
            </w:r>
            <w:r w:rsidR="00500F37">
              <w:rPr>
                <w:rFonts w:ascii="Helvetica Light" w:hAnsi="Helvetica Light"/>
                <w:color w:val="4D4F53" w:themeColor="text1"/>
                <w:sz w:val="22"/>
                <w:szCs w:val="22"/>
              </w:rPr>
              <w:t xml:space="preserve"> benchmarks (measuring quality of efforts to prevent and respond to violence in and around schools, and key gaps)</w:t>
            </w:r>
            <w:r w:rsidR="00500F37" w:rsidRPr="000D5A10">
              <w:rPr>
                <w:rFonts w:ascii="Helvetica Light" w:hAnsi="Helvetica Light"/>
                <w:color w:val="4D4F53" w:themeColor="text1"/>
                <w:sz w:val="22"/>
                <w:szCs w:val="22"/>
              </w:rPr>
              <w:t>.</w:t>
            </w:r>
            <w:r w:rsidR="00500F37">
              <w:rPr>
                <w:rFonts w:ascii="Helvetica Light" w:hAnsi="Helvetica Light"/>
                <w:color w:val="4D4F53" w:themeColor="text1"/>
                <w:sz w:val="22"/>
                <w:szCs w:val="22"/>
              </w:rPr>
              <w:t xml:space="preserve"> </w:t>
            </w:r>
            <w:r w:rsidR="00500F37" w:rsidRPr="0065585E">
              <w:rPr>
                <w:rFonts w:ascii="Helvetica Light" w:hAnsi="Helvetica Light"/>
                <w:color w:val="4D4F53" w:themeColor="text1"/>
                <w:sz w:val="22"/>
                <w:szCs w:val="22"/>
              </w:rPr>
              <w:t>With support of DFID and the World Bank, Safe to Learn partners have further developed this tool into a diagnostic framework that assesses quality of implementation of the benchmarks through national, district and school level (forthcoming).</w:t>
            </w:r>
          </w:p>
        </w:tc>
      </w:tr>
      <w:tr w:rsidR="00B954B1" w:rsidRPr="00AE6432" w14:paraId="34D8C465" w14:textId="77777777" w:rsidTr="00294483">
        <w:tc>
          <w:tcPr>
            <w:cnfStyle w:val="001000000000" w:firstRow="0" w:lastRow="0" w:firstColumn="1" w:lastColumn="0" w:oddVBand="0" w:evenVBand="0" w:oddHBand="0" w:evenHBand="0" w:firstRowFirstColumn="0" w:firstRowLastColumn="0" w:lastRowFirstColumn="0" w:lastRowLastColumn="0"/>
            <w:tcW w:w="1526" w:type="dxa"/>
          </w:tcPr>
          <w:p w14:paraId="1576102A" w14:textId="203AF7A1" w:rsidR="00B954B1" w:rsidRPr="00B954B1" w:rsidRDefault="00B954B1" w:rsidP="00294483">
            <w:pPr>
              <w:pStyle w:val="Default"/>
              <w:spacing w:before="120" w:after="120"/>
              <w:rPr>
                <w:rFonts w:ascii="Helvetica Light" w:hAnsi="Helvetica Light"/>
                <w:color w:val="4D4F53" w:themeColor="text1"/>
                <w:sz w:val="22"/>
                <w:szCs w:val="22"/>
              </w:rPr>
            </w:pPr>
            <w:r w:rsidRPr="00B954B1">
              <w:rPr>
                <w:rFonts w:ascii="Helvetica Light" w:hAnsi="Helvetica Light"/>
                <w:color w:val="4D4F53" w:themeColor="text1"/>
                <w:sz w:val="22"/>
                <w:szCs w:val="22"/>
              </w:rPr>
              <w:t xml:space="preserve">Strengths </w:t>
            </w:r>
          </w:p>
        </w:tc>
        <w:tc>
          <w:tcPr>
            <w:tcW w:w="7716" w:type="dxa"/>
          </w:tcPr>
          <w:p w14:paraId="113A98EF" w14:textId="51FA5C89" w:rsidR="00B954B1" w:rsidRDefault="00B954B1" w:rsidP="00B954B1">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66F8EE34" w14:textId="77777777" w:rsidR="00246105" w:rsidRDefault="00246105" w:rsidP="00097E9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Call to Action and related documents address </w:t>
            </w:r>
            <w:r w:rsidRPr="00246105">
              <w:rPr>
                <w:b/>
                <w:bCs/>
                <w:sz w:val="22"/>
                <w:szCs w:val="22"/>
              </w:rPr>
              <w:t>all forms of violence against children in education</w:t>
            </w:r>
            <w:r>
              <w:rPr>
                <w:sz w:val="22"/>
                <w:szCs w:val="22"/>
              </w:rPr>
              <w:t>.</w:t>
            </w:r>
          </w:p>
          <w:p w14:paraId="1A9BF894" w14:textId="3080ED0C" w:rsidR="00F70D56" w:rsidRDefault="00F70D56" w:rsidP="00097E9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It links to the </w:t>
            </w:r>
            <w:r w:rsidRPr="00F70D56">
              <w:rPr>
                <w:b/>
                <w:bCs/>
                <w:sz w:val="22"/>
                <w:szCs w:val="22"/>
              </w:rPr>
              <w:t>INSPIRE model</w:t>
            </w:r>
            <w:r>
              <w:rPr>
                <w:sz w:val="22"/>
                <w:szCs w:val="22"/>
              </w:rPr>
              <w:t xml:space="preserve"> (see above for more information).</w:t>
            </w:r>
          </w:p>
          <w:p w14:paraId="0CBCDCAC" w14:textId="5D12B7C7" w:rsidR="00495230" w:rsidRDefault="003C5BFF" w:rsidP="00097E9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Call to Action is heavily grounded in </w:t>
            </w:r>
            <w:r w:rsidRPr="003C5BFF">
              <w:rPr>
                <w:b/>
                <w:bCs/>
                <w:sz w:val="22"/>
                <w:szCs w:val="22"/>
              </w:rPr>
              <w:t>social norms change</w:t>
            </w:r>
            <w:r>
              <w:rPr>
                <w:sz w:val="22"/>
                <w:szCs w:val="22"/>
              </w:rPr>
              <w:t xml:space="preserve">, recognising the importance of involving specific interventions to address social norms involving students, school staff, parents and community members. </w:t>
            </w:r>
          </w:p>
          <w:p w14:paraId="32214601" w14:textId="304859A3" w:rsidR="003C5BFF" w:rsidRDefault="00EF6067" w:rsidP="00097E9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The Call to Action and relevant interventions are sufficiently high level to account for </w:t>
            </w:r>
            <w:r w:rsidRPr="00EF6067">
              <w:rPr>
                <w:b/>
                <w:bCs/>
                <w:sz w:val="22"/>
                <w:szCs w:val="22"/>
              </w:rPr>
              <w:t>contextualisation</w:t>
            </w:r>
            <w:r>
              <w:rPr>
                <w:sz w:val="22"/>
                <w:szCs w:val="22"/>
              </w:rPr>
              <w:t xml:space="preserve"> within and across countries. </w:t>
            </w:r>
          </w:p>
          <w:p w14:paraId="62A38520" w14:textId="4DF395C8" w:rsidR="0030731F" w:rsidRPr="00495230" w:rsidRDefault="0030731F" w:rsidP="00097E9C">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Call to Action is </w:t>
            </w:r>
            <w:r w:rsidRPr="00A34AE2">
              <w:rPr>
                <w:b/>
                <w:bCs/>
                <w:sz w:val="22"/>
                <w:szCs w:val="22"/>
              </w:rPr>
              <w:t>relevant to both national and local Governments and civil society</w:t>
            </w:r>
            <w:r>
              <w:rPr>
                <w:sz w:val="22"/>
                <w:szCs w:val="22"/>
              </w:rPr>
              <w:t xml:space="preserve">. </w:t>
            </w:r>
          </w:p>
          <w:p w14:paraId="60392B44" w14:textId="77777777" w:rsidR="00B954B1" w:rsidRPr="00C02DF1" w:rsidRDefault="00B954B1" w:rsidP="00B954B1">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Implementation of standards</w:t>
            </w:r>
          </w:p>
          <w:p w14:paraId="6D56C537" w14:textId="13583CFE" w:rsidR="00B954B1" w:rsidRPr="00C34A11" w:rsidRDefault="00495230" w:rsidP="00097E9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2"/>
                <w:szCs w:val="22"/>
              </w:rPr>
            </w:pPr>
            <w:r w:rsidRPr="00495230">
              <w:rPr>
                <w:sz w:val="22"/>
                <w:szCs w:val="22"/>
              </w:rPr>
              <w:t xml:space="preserve">The </w:t>
            </w:r>
            <w:r w:rsidR="00246105">
              <w:rPr>
                <w:sz w:val="22"/>
                <w:szCs w:val="22"/>
              </w:rPr>
              <w:t>Call to Action</w:t>
            </w:r>
            <w:r w:rsidRPr="00495230">
              <w:rPr>
                <w:sz w:val="22"/>
                <w:szCs w:val="22"/>
              </w:rPr>
              <w:t xml:space="preserve"> aim to </w:t>
            </w:r>
            <w:r>
              <w:rPr>
                <w:sz w:val="22"/>
                <w:szCs w:val="22"/>
              </w:rPr>
              <w:t xml:space="preserve">develop a </w:t>
            </w:r>
            <w:r w:rsidRPr="00C50A8F">
              <w:rPr>
                <w:b/>
                <w:bCs/>
                <w:sz w:val="22"/>
                <w:szCs w:val="22"/>
              </w:rPr>
              <w:t>shared vision of work</w:t>
            </w:r>
            <w:r w:rsidRPr="00495230">
              <w:rPr>
                <w:sz w:val="22"/>
                <w:szCs w:val="22"/>
              </w:rPr>
              <w:t xml:space="preserve"> </w:t>
            </w:r>
            <w:r>
              <w:rPr>
                <w:sz w:val="22"/>
                <w:szCs w:val="22"/>
              </w:rPr>
              <w:t>between</w:t>
            </w:r>
            <w:r w:rsidRPr="00495230">
              <w:rPr>
                <w:sz w:val="22"/>
                <w:szCs w:val="22"/>
              </w:rPr>
              <w:t xml:space="preserve"> governments, civil society organisations, communities, teachers and children themselves to end the violence</w:t>
            </w:r>
            <w:r>
              <w:rPr>
                <w:sz w:val="22"/>
                <w:szCs w:val="22"/>
              </w:rPr>
              <w:t xml:space="preserve"> in schools. </w:t>
            </w:r>
          </w:p>
        </w:tc>
      </w:tr>
      <w:tr w:rsidR="00E833D0" w:rsidRPr="00AE6432" w14:paraId="088BC145" w14:textId="77777777" w:rsidTr="00294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9288806" w14:textId="59C3794D" w:rsidR="00E833D0" w:rsidRPr="00B954B1" w:rsidRDefault="00CB7459" w:rsidP="00294483">
            <w:pPr>
              <w:pStyle w:val="Default"/>
              <w:spacing w:before="120" w:after="120"/>
              <w:rPr>
                <w:rFonts w:ascii="Helvetica Light" w:hAnsi="Helvetica Light"/>
                <w:color w:val="4D4F53" w:themeColor="text1"/>
                <w:sz w:val="22"/>
                <w:szCs w:val="22"/>
              </w:rPr>
            </w:pPr>
            <w:r w:rsidRPr="00B954B1">
              <w:rPr>
                <w:rFonts w:ascii="Helvetica Light" w:hAnsi="Helvetica Light"/>
                <w:color w:val="4D4F53" w:themeColor="text1"/>
                <w:sz w:val="22"/>
                <w:szCs w:val="22"/>
              </w:rPr>
              <w:lastRenderedPageBreak/>
              <w:t>Gaps</w:t>
            </w:r>
          </w:p>
        </w:tc>
        <w:tc>
          <w:tcPr>
            <w:tcW w:w="7716" w:type="dxa"/>
          </w:tcPr>
          <w:p w14:paraId="245B99E5" w14:textId="77777777" w:rsidR="00B954B1" w:rsidRPr="00C02DF1" w:rsidRDefault="00B954B1" w:rsidP="00B954B1">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72F6FE6E" w14:textId="39E8B50F" w:rsidR="00E833D0" w:rsidRPr="00C34A11" w:rsidRDefault="00C35B85"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call to action sets out what needs to happen at a </w:t>
            </w:r>
            <w:r w:rsidRPr="00C50A8F">
              <w:rPr>
                <w:b/>
                <w:bCs/>
                <w:sz w:val="22"/>
                <w:szCs w:val="22"/>
              </w:rPr>
              <w:t>very high level</w:t>
            </w:r>
            <w:r>
              <w:rPr>
                <w:sz w:val="22"/>
                <w:szCs w:val="22"/>
              </w:rPr>
              <w:t xml:space="preserve">. While the </w:t>
            </w:r>
            <w:r w:rsidRPr="00C35B85">
              <w:rPr>
                <w:sz w:val="22"/>
                <w:szCs w:val="22"/>
              </w:rPr>
              <w:t>Progammatic Framework &amp; Benchmarking Tool</w:t>
            </w:r>
            <w:r>
              <w:rPr>
                <w:sz w:val="22"/>
                <w:szCs w:val="22"/>
              </w:rPr>
              <w:t xml:space="preserve"> delve a bit deeper into what key interventions are for each of these areas, they remain at a high level. </w:t>
            </w:r>
          </w:p>
        </w:tc>
      </w:tr>
      <w:tr w:rsidR="00043397" w:rsidRPr="00AE6432" w14:paraId="377E2AD7" w14:textId="77777777" w:rsidTr="00EA7EB3">
        <w:tc>
          <w:tcPr>
            <w:cnfStyle w:val="001000000000" w:firstRow="0" w:lastRow="0" w:firstColumn="1" w:lastColumn="0" w:oddVBand="0" w:evenVBand="0" w:oddHBand="0" w:evenHBand="0" w:firstRowFirstColumn="0" w:firstRowLastColumn="0" w:lastRowFirstColumn="0" w:lastRowLastColumn="0"/>
            <w:tcW w:w="1526" w:type="dxa"/>
          </w:tcPr>
          <w:p w14:paraId="0D7D8BDB" w14:textId="0777E0C5" w:rsidR="00043397" w:rsidRPr="00043397" w:rsidRDefault="00043397" w:rsidP="00294483">
            <w:pPr>
              <w:pStyle w:val="Default"/>
              <w:spacing w:before="120" w:after="120"/>
              <w:rPr>
                <w:rFonts w:ascii="Helvetica Light" w:hAnsi="Helvetica Light"/>
                <w:color w:val="4D4F53" w:themeColor="text1"/>
                <w:sz w:val="22"/>
                <w:szCs w:val="22"/>
              </w:rPr>
            </w:pPr>
            <w:r w:rsidRPr="00043397">
              <w:rPr>
                <w:rFonts w:ascii="Helvetica Light" w:hAnsi="Helvetica Light"/>
                <w:color w:val="4D4F53" w:themeColor="text1"/>
                <w:sz w:val="22"/>
                <w:szCs w:val="22"/>
              </w:rPr>
              <w:t>Example indicators</w:t>
            </w:r>
            <w:r w:rsidR="00346435">
              <w:rPr>
                <w:rFonts w:ascii="Helvetica Light" w:hAnsi="Helvetica Light"/>
                <w:color w:val="4D4F53" w:themeColor="text1"/>
                <w:sz w:val="22"/>
                <w:szCs w:val="22"/>
              </w:rPr>
              <w:t xml:space="preserve"> (benchmarks)</w:t>
            </w:r>
          </w:p>
        </w:tc>
        <w:tc>
          <w:tcPr>
            <w:tcW w:w="7716" w:type="dxa"/>
          </w:tcPr>
          <w:p w14:paraId="7666F4A7" w14:textId="4270D267" w:rsidR="00043397" w:rsidRPr="00261D68" w:rsidRDefault="00043397" w:rsidP="00043397">
            <w:pPr>
              <w:pStyle w:val="ListBullet"/>
              <w:tabs>
                <w:tab w:val="clear" w:pos="567"/>
                <w:tab w:val="num" w:pos="426"/>
              </w:tabs>
              <w:ind w:left="213" w:hanging="213"/>
              <w:jc w:val="left"/>
              <w:cnfStyle w:val="000000000000" w:firstRow="0" w:lastRow="0" w:firstColumn="0" w:lastColumn="0" w:oddVBand="0" w:evenVBand="0" w:oddHBand="0" w:evenHBand="0" w:firstRowFirstColumn="0" w:firstRowLastColumn="0" w:lastRowFirstColumn="0" w:lastRowLastColumn="0"/>
              <w:rPr>
                <w:sz w:val="22"/>
                <w:szCs w:val="22"/>
              </w:rPr>
            </w:pPr>
            <w:r w:rsidRPr="00261D68">
              <w:rPr>
                <w:sz w:val="22"/>
                <w:szCs w:val="22"/>
              </w:rPr>
              <w:t>There is explicit prohibition of corporal punishment in schools, and policies are in place to support positive discipline and classroom management</w:t>
            </w:r>
            <w:r w:rsidR="00473BC7">
              <w:rPr>
                <w:sz w:val="22"/>
                <w:szCs w:val="22"/>
              </w:rPr>
              <w:t>.</w:t>
            </w:r>
          </w:p>
          <w:p w14:paraId="66C49C08" w14:textId="7CB18CBB" w:rsidR="00043397" w:rsidRPr="00261D68" w:rsidRDefault="00043397" w:rsidP="00043397">
            <w:pPr>
              <w:pStyle w:val="ListBullet"/>
              <w:tabs>
                <w:tab w:val="clear" w:pos="567"/>
                <w:tab w:val="num" w:pos="426"/>
              </w:tabs>
              <w:ind w:left="213" w:hanging="213"/>
              <w:jc w:val="left"/>
              <w:cnfStyle w:val="000000000000" w:firstRow="0" w:lastRow="0" w:firstColumn="0" w:lastColumn="0" w:oddVBand="0" w:evenVBand="0" w:oddHBand="0" w:evenHBand="0" w:firstRowFirstColumn="0" w:firstRowLastColumn="0" w:lastRowFirstColumn="0" w:lastRowLastColumn="0"/>
              <w:rPr>
                <w:sz w:val="22"/>
                <w:szCs w:val="22"/>
              </w:rPr>
            </w:pPr>
            <w:r w:rsidRPr="00261D68">
              <w:rPr>
                <w:sz w:val="22"/>
                <w:szCs w:val="22"/>
              </w:rPr>
              <w:t>The roles and responsibilities of the Ministry of Education in response and referral to incidents of violence are clearly set out in the multisectoral national child protection policy framework</w:t>
            </w:r>
            <w:r w:rsidR="00473BC7">
              <w:rPr>
                <w:sz w:val="22"/>
                <w:szCs w:val="22"/>
              </w:rPr>
              <w:t>.</w:t>
            </w:r>
          </w:p>
          <w:p w14:paraId="5AA11A7E" w14:textId="3AE51E9F" w:rsidR="00043397" w:rsidRPr="00261D68" w:rsidRDefault="00043397" w:rsidP="00043397">
            <w:pPr>
              <w:pStyle w:val="ListBullet"/>
              <w:tabs>
                <w:tab w:val="clear" w:pos="567"/>
                <w:tab w:val="num" w:pos="426"/>
              </w:tabs>
              <w:ind w:left="213" w:hanging="213"/>
              <w:jc w:val="left"/>
              <w:cnfStyle w:val="000000000000" w:firstRow="0" w:lastRow="0" w:firstColumn="0" w:lastColumn="0" w:oddVBand="0" w:evenVBand="0" w:oddHBand="0" w:evenHBand="0" w:firstRowFirstColumn="0" w:firstRowLastColumn="0" w:lastRowFirstColumn="0" w:lastRowLastColumn="0"/>
              <w:rPr>
                <w:sz w:val="22"/>
                <w:szCs w:val="22"/>
              </w:rPr>
            </w:pPr>
            <w:r w:rsidRPr="00261D68">
              <w:rPr>
                <w:sz w:val="22"/>
                <w:szCs w:val="22"/>
              </w:rPr>
              <w:t xml:space="preserve">Child safeguarding principles and procedures are in place in schools, inclusive of codes of conduct, child-friendly reporting and referral procedures, and safe recruitment standards. </w:t>
            </w:r>
          </w:p>
          <w:p w14:paraId="43C3CC2B" w14:textId="48C6F42F" w:rsidR="00043397" w:rsidRPr="00261D68" w:rsidRDefault="00043397" w:rsidP="00043397">
            <w:pPr>
              <w:pStyle w:val="ListBullet"/>
              <w:tabs>
                <w:tab w:val="clear" w:pos="567"/>
                <w:tab w:val="num" w:pos="426"/>
              </w:tabs>
              <w:ind w:left="213" w:hanging="213"/>
              <w:jc w:val="left"/>
              <w:cnfStyle w:val="000000000000" w:firstRow="0" w:lastRow="0" w:firstColumn="0" w:lastColumn="0" w:oddVBand="0" w:evenVBand="0" w:oddHBand="0" w:evenHBand="0" w:firstRowFirstColumn="0" w:firstRowLastColumn="0" w:lastRowFirstColumn="0" w:lastRowLastColumn="0"/>
              <w:rPr>
                <w:sz w:val="22"/>
                <w:szCs w:val="22"/>
              </w:rPr>
            </w:pPr>
            <w:r w:rsidRPr="00261D68">
              <w:rPr>
                <w:sz w:val="22"/>
                <w:szCs w:val="22"/>
              </w:rPr>
              <w:t>Each school has at least one focal point who is capacitated to provide front-line support to children experiencing violence</w:t>
            </w:r>
            <w:r w:rsidR="00473BC7">
              <w:rPr>
                <w:sz w:val="22"/>
                <w:szCs w:val="22"/>
              </w:rPr>
              <w:t>.</w:t>
            </w:r>
          </w:p>
          <w:p w14:paraId="497C6716" w14:textId="13929D99" w:rsidR="00043397" w:rsidRPr="00261D68" w:rsidRDefault="00043397" w:rsidP="00043397">
            <w:pPr>
              <w:pStyle w:val="ListBullet"/>
              <w:tabs>
                <w:tab w:val="clear" w:pos="567"/>
                <w:tab w:val="num" w:pos="426"/>
              </w:tabs>
              <w:ind w:left="213" w:hanging="213"/>
              <w:jc w:val="left"/>
              <w:cnfStyle w:val="000000000000" w:firstRow="0" w:lastRow="0" w:firstColumn="0" w:lastColumn="0" w:oddVBand="0" w:evenVBand="0" w:oddHBand="0" w:evenHBand="0" w:firstRowFirstColumn="0" w:firstRowLastColumn="0" w:lastRowFirstColumn="0" w:lastRowLastColumn="0"/>
              <w:rPr>
                <w:sz w:val="22"/>
                <w:szCs w:val="22"/>
              </w:rPr>
            </w:pPr>
            <w:r w:rsidRPr="00261D68">
              <w:rPr>
                <w:sz w:val="22"/>
                <w:szCs w:val="22"/>
              </w:rPr>
              <w:t>The physical environment in and around schools is safe and designed with the well-being of children in mind (in line with established standards for student safety regarding school buildings and grounds)</w:t>
            </w:r>
            <w:r w:rsidR="00473BC7">
              <w:rPr>
                <w:sz w:val="22"/>
                <w:szCs w:val="22"/>
              </w:rPr>
              <w:t>.</w:t>
            </w:r>
          </w:p>
          <w:p w14:paraId="13F1269A" w14:textId="7AB4A6FC" w:rsidR="00043397" w:rsidRPr="00261D68" w:rsidRDefault="002F2F5E" w:rsidP="00043397">
            <w:pPr>
              <w:pStyle w:val="ListBullet"/>
              <w:tabs>
                <w:tab w:val="clear" w:pos="567"/>
                <w:tab w:val="num" w:pos="426"/>
              </w:tabs>
              <w:ind w:left="213" w:hanging="213"/>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043397" w:rsidRPr="00261D68">
              <w:rPr>
                <w:sz w:val="22"/>
                <w:szCs w:val="22"/>
              </w:rPr>
              <w:t>pecific, evidence-informed interventions are implemented and evaluated with schools, addressing social norms that drive key forms of violence (in line with national policy supporting the development and implementation of such)</w:t>
            </w:r>
            <w:r w:rsidR="00473BC7">
              <w:rPr>
                <w:sz w:val="22"/>
                <w:szCs w:val="22"/>
              </w:rPr>
              <w:t>.</w:t>
            </w:r>
          </w:p>
          <w:p w14:paraId="246AFD25" w14:textId="7F76F86B" w:rsidR="00043397" w:rsidRPr="00261D68" w:rsidRDefault="00043397" w:rsidP="00043397">
            <w:pPr>
              <w:pStyle w:val="ListBullet"/>
              <w:tabs>
                <w:tab w:val="clear" w:pos="567"/>
                <w:tab w:val="num" w:pos="426"/>
              </w:tabs>
              <w:ind w:left="213" w:hanging="213"/>
              <w:jc w:val="left"/>
              <w:cnfStyle w:val="000000000000" w:firstRow="0" w:lastRow="0" w:firstColumn="0" w:lastColumn="0" w:oddVBand="0" w:evenVBand="0" w:oddHBand="0" w:evenHBand="0" w:firstRowFirstColumn="0" w:firstRowLastColumn="0" w:lastRowFirstColumn="0" w:lastRowLastColumn="0"/>
              <w:rPr>
                <w:sz w:val="22"/>
                <w:szCs w:val="22"/>
              </w:rPr>
            </w:pPr>
            <w:r w:rsidRPr="00261D68">
              <w:rPr>
                <w:sz w:val="22"/>
                <w:szCs w:val="22"/>
              </w:rPr>
              <w:t>Information and reporting of incidents allow for disaggregated baseline information and monitoring of trends and reflect needs and gaps in the system</w:t>
            </w:r>
            <w:r w:rsidR="00473BC7">
              <w:rPr>
                <w:sz w:val="22"/>
                <w:szCs w:val="22"/>
              </w:rPr>
              <w:t>.</w:t>
            </w:r>
          </w:p>
        </w:tc>
      </w:tr>
      <w:tr w:rsidR="00EA7EB3" w:rsidRPr="00AE6432" w14:paraId="03DBB023" w14:textId="77777777" w:rsidTr="00EA7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B943DC3" w14:textId="77777777" w:rsidR="00EA7EB3" w:rsidRPr="00AE6432" w:rsidRDefault="00EA7EB3" w:rsidP="00BD0EC1">
            <w:pPr>
              <w:pStyle w:val="Default"/>
              <w:spacing w:before="120" w:after="120"/>
              <w:jc w:val="both"/>
              <w:rPr>
                <w:rFonts w:ascii="Helvetica Light" w:hAnsi="Helvetica Light"/>
                <w:color w:val="4D4F53" w:themeColor="text1"/>
                <w:sz w:val="22"/>
                <w:szCs w:val="22"/>
              </w:rPr>
            </w:pPr>
            <w:r w:rsidRPr="00AE6432">
              <w:rPr>
                <w:rFonts w:ascii="Helvetica Light" w:hAnsi="Helvetica Light"/>
                <w:color w:val="4D4F53" w:themeColor="text1"/>
                <w:sz w:val="22"/>
                <w:szCs w:val="22"/>
              </w:rPr>
              <w:t>Sources</w:t>
            </w:r>
          </w:p>
        </w:tc>
        <w:tc>
          <w:tcPr>
            <w:tcW w:w="7716" w:type="dxa"/>
          </w:tcPr>
          <w:p w14:paraId="11123DDB" w14:textId="56F500E9" w:rsidR="00EA7EB3" w:rsidRPr="00AE6432" w:rsidRDefault="00500F37" w:rsidP="00BD0EC1">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sidRPr="008337AC">
              <w:rPr>
                <w:rFonts w:ascii="Helvetica Light" w:hAnsi="Helvetica Light"/>
                <w:bCs/>
                <w:color w:val="4D4F53" w:themeColor="text1"/>
                <w:sz w:val="22"/>
                <w:szCs w:val="22"/>
              </w:rPr>
              <w:t>Safe to Learn</w:t>
            </w:r>
            <w:r w:rsidR="00043397">
              <w:rPr>
                <w:rFonts w:ascii="Helvetica Light" w:hAnsi="Helvetica Light"/>
                <w:bCs/>
                <w:color w:val="4D4F53" w:themeColor="text1"/>
                <w:sz w:val="22"/>
                <w:szCs w:val="22"/>
              </w:rPr>
              <w:t xml:space="preserve"> </w:t>
            </w:r>
            <w:hyperlink r:id="rId16" w:anchor="call-to-action" w:history="1">
              <w:r w:rsidR="00043397" w:rsidRPr="008643BE">
                <w:rPr>
                  <w:rStyle w:val="Hyperlink"/>
                  <w:bCs/>
                  <w:szCs w:val="22"/>
                </w:rPr>
                <w:t>https://www.end-violence.org/safe-to-learn#call-to-action</w:t>
              </w:r>
            </w:hyperlink>
            <w:r w:rsidR="00043397">
              <w:rPr>
                <w:rFonts w:ascii="Helvetica Light" w:hAnsi="Helvetica Light"/>
                <w:bCs/>
                <w:color w:val="4D4F53" w:themeColor="text1"/>
                <w:sz w:val="22"/>
                <w:szCs w:val="22"/>
              </w:rPr>
              <w:t xml:space="preserve"> and </w:t>
            </w:r>
            <w:hyperlink r:id="rId17" w:history="1">
              <w:r w:rsidR="00043397" w:rsidRPr="008643BE">
                <w:rPr>
                  <w:rStyle w:val="Hyperlink"/>
                  <w:bCs/>
                  <w:szCs w:val="22"/>
                </w:rPr>
                <w:t>https://www.end-violence.org/sites/default/files/paragraphs/download/STL%20Global%20Programmatic%20Framework_.pdf</w:t>
              </w:r>
            </w:hyperlink>
            <w:r w:rsidR="00043397">
              <w:rPr>
                <w:rFonts w:ascii="Helvetica Light" w:hAnsi="Helvetica Light"/>
                <w:bCs/>
                <w:color w:val="4D4F53" w:themeColor="text1"/>
                <w:sz w:val="22"/>
                <w:szCs w:val="22"/>
              </w:rPr>
              <w:t xml:space="preserve"> </w:t>
            </w:r>
          </w:p>
        </w:tc>
      </w:tr>
    </w:tbl>
    <w:p w14:paraId="0F497C8D" w14:textId="77777777" w:rsidR="009C4FF4" w:rsidRDefault="009C4FF4" w:rsidP="00BD0EC1">
      <w:pPr>
        <w:pStyle w:val="BodyBOLD"/>
        <w:jc w:val="both"/>
      </w:pPr>
    </w:p>
    <w:p w14:paraId="46924050" w14:textId="77777777" w:rsidR="009C4FF4" w:rsidRPr="00140F29" w:rsidRDefault="009C4FF4" w:rsidP="00BD0EC1">
      <w:pPr>
        <w:pStyle w:val="BodyBOLD"/>
        <w:jc w:val="both"/>
      </w:pPr>
    </w:p>
    <w:tbl>
      <w:tblPr>
        <w:tblStyle w:val="GridTable4-Accent2"/>
        <w:tblW w:w="9242" w:type="dxa"/>
        <w:tblLayout w:type="fixed"/>
        <w:tblLook w:val="04A0" w:firstRow="1" w:lastRow="0" w:firstColumn="1" w:lastColumn="0" w:noHBand="0" w:noVBand="1"/>
      </w:tblPr>
      <w:tblGrid>
        <w:gridCol w:w="1526"/>
        <w:gridCol w:w="7716"/>
      </w:tblGrid>
      <w:tr w:rsidR="0074096F" w:rsidRPr="00AE6432" w14:paraId="47C349F1" w14:textId="77777777" w:rsidTr="00675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AF80421" w14:textId="23427A24" w:rsidR="0074096F" w:rsidRPr="00AE6432" w:rsidRDefault="0074096F" w:rsidP="00BD0EC1">
            <w:pPr>
              <w:pStyle w:val="Default"/>
              <w:spacing w:before="120" w:after="120"/>
              <w:jc w:val="both"/>
              <w:rPr>
                <w:rFonts w:ascii="Helvetica Light" w:hAnsi="Helvetica Light"/>
                <w:color w:val="4D4F53" w:themeColor="text1"/>
                <w:sz w:val="22"/>
                <w:szCs w:val="22"/>
              </w:rPr>
            </w:pPr>
            <w:r w:rsidRPr="00AE6432">
              <w:rPr>
                <w:rFonts w:ascii="Helvetica Light" w:hAnsi="Helvetica Light"/>
                <w:color w:val="4D4F53" w:themeColor="text1"/>
                <w:sz w:val="22"/>
                <w:szCs w:val="22"/>
              </w:rPr>
              <w:t xml:space="preserve">Whole </w:t>
            </w:r>
            <w:r w:rsidR="007E2635">
              <w:rPr>
                <w:rFonts w:ascii="Helvetica Light" w:hAnsi="Helvetica Light"/>
                <w:color w:val="4D4F53" w:themeColor="text1"/>
                <w:sz w:val="22"/>
                <w:szCs w:val="22"/>
              </w:rPr>
              <w:t xml:space="preserve">of </w:t>
            </w:r>
            <w:r w:rsidRPr="00AE6432">
              <w:rPr>
                <w:rFonts w:ascii="Helvetica Light" w:hAnsi="Helvetica Light"/>
                <w:color w:val="4D4F53" w:themeColor="text1"/>
                <w:sz w:val="22"/>
                <w:szCs w:val="22"/>
              </w:rPr>
              <w:t xml:space="preserve">School Approach to </w:t>
            </w:r>
            <w:r w:rsidR="008F6343">
              <w:rPr>
                <w:rFonts w:ascii="Helvetica Light" w:hAnsi="Helvetica Light"/>
                <w:color w:val="4D4F53" w:themeColor="text1"/>
                <w:sz w:val="22"/>
                <w:szCs w:val="22"/>
              </w:rPr>
              <w:t>Address</w:t>
            </w:r>
            <w:r w:rsidRPr="00AE6432">
              <w:rPr>
                <w:rFonts w:ascii="Helvetica Light" w:hAnsi="Helvetica Light"/>
                <w:color w:val="4D4F53" w:themeColor="text1"/>
                <w:sz w:val="22"/>
                <w:szCs w:val="22"/>
              </w:rPr>
              <w:t xml:space="preserve"> School Violence </w:t>
            </w:r>
          </w:p>
        </w:tc>
      </w:tr>
      <w:tr w:rsidR="0074096F" w:rsidRPr="00AE6432" w14:paraId="6C6239E5" w14:textId="77777777" w:rsidTr="00675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9F88861" w14:textId="77777777" w:rsidR="0074096F" w:rsidRPr="00AE6432" w:rsidRDefault="0074096F" w:rsidP="00BD0EC1">
            <w:pPr>
              <w:pStyle w:val="Default"/>
              <w:spacing w:before="120" w:after="120"/>
              <w:jc w:val="both"/>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3E94C54F" w14:textId="117799D0" w:rsidR="0074096F" w:rsidRPr="00AE6432" w:rsidRDefault="008F6343" w:rsidP="00BD0EC1">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Programming m</w:t>
            </w:r>
            <w:r w:rsidR="0074096F" w:rsidRPr="00AE6432">
              <w:rPr>
                <w:rFonts w:ascii="Helvetica Light" w:hAnsi="Helvetica Light"/>
                <w:color w:val="4D4F53" w:themeColor="text1"/>
                <w:sz w:val="22"/>
                <w:szCs w:val="22"/>
              </w:rPr>
              <w:t xml:space="preserve">odel </w:t>
            </w:r>
          </w:p>
        </w:tc>
      </w:tr>
      <w:tr w:rsidR="0074096F" w:rsidRPr="00AE6432" w14:paraId="63A25E9D" w14:textId="77777777" w:rsidTr="0067561B">
        <w:tc>
          <w:tcPr>
            <w:cnfStyle w:val="001000000000" w:firstRow="0" w:lastRow="0" w:firstColumn="1" w:lastColumn="0" w:oddVBand="0" w:evenVBand="0" w:oddHBand="0" w:evenHBand="0" w:firstRowFirstColumn="0" w:firstRowLastColumn="0" w:lastRowFirstColumn="0" w:lastRowLastColumn="0"/>
            <w:tcW w:w="1526" w:type="dxa"/>
          </w:tcPr>
          <w:p w14:paraId="0F53EA00" w14:textId="77777777" w:rsidR="0074096F" w:rsidRPr="00AE6432" w:rsidRDefault="0074096F" w:rsidP="00BD0EC1">
            <w:pPr>
              <w:pStyle w:val="Default"/>
              <w:spacing w:before="120" w:after="120"/>
              <w:jc w:val="both"/>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2144B361" w14:textId="0A6DCDE1" w:rsidR="0074096F" w:rsidRPr="00AE6432" w:rsidRDefault="0074096F" w:rsidP="00BD0EC1">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sidRPr="00AE6432">
              <w:rPr>
                <w:rFonts w:ascii="Helvetica Light" w:hAnsi="Helvetica Light" w:cs="Arial"/>
                <w:color w:val="4D4F53" w:themeColor="text1"/>
                <w:sz w:val="22"/>
                <w:szCs w:val="22"/>
              </w:rPr>
              <w:t>School-related GBV</w:t>
            </w:r>
            <w:r w:rsidR="001F75D1">
              <w:rPr>
                <w:rFonts w:ascii="Helvetica Light" w:hAnsi="Helvetica Light" w:cs="Arial"/>
                <w:color w:val="4D4F53" w:themeColor="text1"/>
                <w:sz w:val="22"/>
                <w:szCs w:val="22"/>
              </w:rPr>
              <w:t xml:space="preserve">, VAC, child safeguarding </w:t>
            </w:r>
          </w:p>
        </w:tc>
      </w:tr>
      <w:tr w:rsidR="0074096F" w:rsidRPr="00AE6432" w14:paraId="1118FEF8" w14:textId="77777777" w:rsidTr="00675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71486B9" w14:textId="77777777" w:rsidR="0074096F" w:rsidRPr="00AE6432" w:rsidRDefault="0074096F" w:rsidP="00BD0EC1">
            <w:pPr>
              <w:pStyle w:val="Default"/>
              <w:spacing w:before="120" w:after="120"/>
              <w:jc w:val="both"/>
              <w:rPr>
                <w:rFonts w:ascii="Helvetica Light" w:hAnsi="Helvetica Light"/>
                <w:color w:val="4D4F53" w:themeColor="text1"/>
                <w:sz w:val="22"/>
                <w:szCs w:val="22"/>
              </w:rPr>
            </w:pPr>
            <w:r w:rsidRPr="00AE6432">
              <w:rPr>
                <w:rFonts w:ascii="Helvetica Light" w:hAnsi="Helvetica Light"/>
                <w:color w:val="4D4F53" w:themeColor="text1"/>
                <w:sz w:val="22"/>
                <w:szCs w:val="22"/>
              </w:rPr>
              <w:t>Description</w:t>
            </w:r>
          </w:p>
        </w:tc>
        <w:tc>
          <w:tcPr>
            <w:tcW w:w="7716" w:type="dxa"/>
          </w:tcPr>
          <w:p w14:paraId="332588F4" w14:textId="2C8A0A86" w:rsidR="008F6343" w:rsidRDefault="008F6343" w:rsidP="00BD0EC1">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 xml:space="preserve">The whole of school approach to address violence in schools </w:t>
            </w:r>
            <w:r w:rsidR="005C404A">
              <w:rPr>
                <w:rFonts w:ascii="Helvetica Light" w:hAnsi="Helvetica Light" w:cs="Arial"/>
                <w:color w:val="4D4F53" w:themeColor="text1"/>
                <w:sz w:val="22"/>
                <w:szCs w:val="22"/>
              </w:rPr>
              <w:t xml:space="preserve">is a comprehensive framework for addressing violence in schools, but is often </w:t>
            </w:r>
            <w:r w:rsidR="005C404A">
              <w:rPr>
                <w:rFonts w:ascii="Helvetica Light" w:hAnsi="Helvetica Light" w:cs="Arial"/>
                <w:color w:val="4D4F53" w:themeColor="text1"/>
                <w:sz w:val="22"/>
                <w:szCs w:val="22"/>
              </w:rPr>
              <w:lastRenderedPageBreak/>
              <w:t xml:space="preserve">most heavily associated with school related GBV (SRGBV). The model </w:t>
            </w:r>
            <w:r>
              <w:rPr>
                <w:rFonts w:ascii="Helvetica Light" w:hAnsi="Helvetica Light" w:cs="Arial"/>
                <w:color w:val="4D4F53" w:themeColor="text1"/>
                <w:sz w:val="22"/>
                <w:szCs w:val="22"/>
              </w:rPr>
              <w:t xml:space="preserve">includes the following components: </w:t>
            </w:r>
          </w:p>
          <w:p w14:paraId="7DFCA4FC" w14:textId="77777777" w:rsidR="008F6343" w:rsidRDefault="008F6343" w:rsidP="00097E9C">
            <w:pPr>
              <w:pStyle w:val="NormalWeb"/>
              <w:numPr>
                <w:ilvl w:val="0"/>
                <w:numId w:val="12"/>
              </w:numPr>
              <w:spacing w:before="0" w:beforeAutospacing="0" w:after="0" w:afterAutospacing="0"/>
              <w:ind w:left="714" w:hanging="357"/>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8F6343">
              <w:rPr>
                <w:rFonts w:ascii="Helvetica Light" w:hAnsi="Helvetica Light" w:cs="Arial"/>
                <w:color w:val="4D4F53" w:themeColor="text1"/>
                <w:sz w:val="22"/>
                <w:szCs w:val="22"/>
              </w:rPr>
              <w:t>Leadership: Laws, policies and educational reform</w:t>
            </w:r>
          </w:p>
          <w:p w14:paraId="1F7DC1EC" w14:textId="77777777" w:rsidR="008F6343" w:rsidRDefault="008F6343" w:rsidP="00097E9C">
            <w:pPr>
              <w:pStyle w:val="NormalWeb"/>
              <w:numPr>
                <w:ilvl w:val="0"/>
                <w:numId w:val="12"/>
              </w:numPr>
              <w:spacing w:before="0" w:beforeAutospacing="0" w:after="0" w:afterAutospacing="0"/>
              <w:ind w:left="714" w:hanging="357"/>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8F6343">
              <w:rPr>
                <w:rFonts w:ascii="Helvetica Light" w:hAnsi="Helvetica Light" w:cs="Arial"/>
                <w:color w:val="4D4F53" w:themeColor="text1"/>
                <w:sz w:val="22"/>
                <w:szCs w:val="22"/>
              </w:rPr>
              <w:t>Environment: Ensuring schools are safe and supportive</w:t>
            </w:r>
          </w:p>
          <w:p w14:paraId="20E53E1C" w14:textId="77777777" w:rsidR="008F6343" w:rsidRDefault="008F6343" w:rsidP="00097E9C">
            <w:pPr>
              <w:pStyle w:val="NormalWeb"/>
              <w:numPr>
                <w:ilvl w:val="0"/>
                <w:numId w:val="12"/>
              </w:numPr>
              <w:spacing w:before="0" w:beforeAutospacing="0" w:after="0" w:afterAutospacing="0"/>
              <w:ind w:left="714" w:hanging="357"/>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8F6343">
              <w:rPr>
                <w:rFonts w:ascii="Helvetica Light" w:hAnsi="Helvetica Light" w:cs="Arial"/>
                <w:color w:val="4D4F53" w:themeColor="text1"/>
                <w:sz w:val="22"/>
                <w:szCs w:val="22"/>
              </w:rPr>
              <w:t>Prevention: Curriculum, teaching and training</w:t>
            </w:r>
          </w:p>
          <w:p w14:paraId="32EB99B0" w14:textId="77777777" w:rsidR="008F6343" w:rsidRDefault="008F6343" w:rsidP="00097E9C">
            <w:pPr>
              <w:pStyle w:val="NormalWeb"/>
              <w:numPr>
                <w:ilvl w:val="0"/>
                <w:numId w:val="12"/>
              </w:numPr>
              <w:spacing w:before="0" w:beforeAutospacing="0" w:after="0" w:afterAutospacing="0"/>
              <w:ind w:left="714" w:hanging="357"/>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8F6343">
              <w:rPr>
                <w:rFonts w:ascii="Helvetica Light" w:hAnsi="Helvetica Light" w:cs="Arial"/>
                <w:color w:val="4D4F53" w:themeColor="text1"/>
                <w:sz w:val="22"/>
                <w:szCs w:val="22"/>
              </w:rPr>
              <w:t>Responses: In and around schools</w:t>
            </w:r>
          </w:p>
          <w:p w14:paraId="1F2ECDA7" w14:textId="77777777" w:rsidR="008F6343" w:rsidRDefault="008F6343" w:rsidP="00097E9C">
            <w:pPr>
              <w:pStyle w:val="NormalWeb"/>
              <w:numPr>
                <w:ilvl w:val="0"/>
                <w:numId w:val="12"/>
              </w:numPr>
              <w:spacing w:before="0" w:beforeAutospacing="0" w:after="0" w:afterAutospacing="0"/>
              <w:ind w:left="714" w:hanging="357"/>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8F6343">
              <w:rPr>
                <w:rFonts w:ascii="Helvetica Light" w:hAnsi="Helvetica Light" w:cs="Arial"/>
                <w:color w:val="4D4F53" w:themeColor="text1"/>
                <w:sz w:val="22"/>
                <w:szCs w:val="22"/>
              </w:rPr>
              <w:t>Partnership: Collaborating with and engaging key stakeholders</w:t>
            </w:r>
          </w:p>
          <w:p w14:paraId="38091BB3" w14:textId="6194407B" w:rsidR="008F6343" w:rsidRPr="008F6343" w:rsidRDefault="008F6343" w:rsidP="00097E9C">
            <w:pPr>
              <w:pStyle w:val="NormalWeb"/>
              <w:numPr>
                <w:ilvl w:val="0"/>
                <w:numId w:val="12"/>
              </w:numPr>
              <w:spacing w:before="0" w:beforeAutospacing="0" w:after="0" w:afterAutospacing="0"/>
              <w:ind w:left="714" w:hanging="357"/>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8F6343">
              <w:rPr>
                <w:rFonts w:ascii="Helvetica Light" w:hAnsi="Helvetica Light" w:cs="Arial"/>
                <w:color w:val="4D4F53" w:themeColor="text1"/>
                <w:sz w:val="22"/>
                <w:szCs w:val="22"/>
              </w:rPr>
              <w:t xml:space="preserve">Evidence: Monitoring and evaluation </w:t>
            </w:r>
          </w:p>
          <w:p w14:paraId="4F1984D6" w14:textId="6FA35D08" w:rsidR="006E22B3" w:rsidRDefault="006E22B3" w:rsidP="00BD0EC1">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An effective whole of school approach is one that:</w:t>
            </w:r>
          </w:p>
          <w:p w14:paraId="39581092" w14:textId="475E5F9A" w:rsidR="008F6343" w:rsidRDefault="006E22B3" w:rsidP="00097E9C">
            <w:pPr>
              <w:pStyle w:val="NormalWeb"/>
              <w:numPr>
                <w:ilvl w:val="0"/>
                <w:numId w:val="19"/>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E22B3">
              <w:rPr>
                <w:rFonts w:ascii="Helvetica Light" w:hAnsi="Helvetica Light" w:cs="Arial"/>
                <w:color w:val="4D4F53" w:themeColor="text1"/>
                <w:sz w:val="22"/>
                <w:szCs w:val="22"/>
              </w:rPr>
              <w:t>Build</w:t>
            </w:r>
            <w:r w:rsidR="00473219">
              <w:rPr>
                <w:rFonts w:ascii="Helvetica Light" w:hAnsi="Helvetica Light" w:cs="Arial"/>
                <w:color w:val="4D4F53" w:themeColor="text1"/>
                <w:sz w:val="22"/>
                <w:szCs w:val="22"/>
              </w:rPr>
              <w:t>s</w:t>
            </w:r>
            <w:r w:rsidRPr="006E22B3">
              <w:rPr>
                <w:rFonts w:ascii="Helvetica Light" w:hAnsi="Helvetica Light" w:cs="Arial"/>
                <w:color w:val="4D4F53" w:themeColor="text1"/>
                <w:sz w:val="22"/>
                <w:szCs w:val="22"/>
              </w:rPr>
              <w:t xml:space="preserve"> on existing evidence</w:t>
            </w:r>
          </w:p>
          <w:p w14:paraId="3FA8904E" w14:textId="0A8668FF" w:rsidR="006E22B3" w:rsidRDefault="006E22B3" w:rsidP="00097E9C">
            <w:pPr>
              <w:pStyle w:val="NormalWeb"/>
              <w:numPr>
                <w:ilvl w:val="0"/>
                <w:numId w:val="19"/>
              </w:numPr>
              <w:spacing w:before="80" w:after="4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E22B3">
              <w:rPr>
                <w:rFonts w:ascii="Helvetica Light" w:hAnsi="Helvetica Light" w:cs="Arial"/>
                <w:color w:val="4D4F53" w:themeColor="text1"/>
                <w:sz w:val="22"/>
                <w:szCs w:val="22"/>
              </w:rPr>
              <w:t>Develop</w:t>
            </w:r>
            <w:r w:rsidR="00473219">
              <w:rPr>
                <w:rFonts w:ascii="Helvetica Light" w:hAnsi="Helvetica Light" w:cs="Arial"/>
                <w:color w:val="4D4F53" w:themeColor="text1"/>
                <w:sz w:val="22"/>
                <w:szCs w:val="22"/>
              </w:rPr>
              <w:t>s</w:t>
            </w:r>
            <w:r w:rsidRPr="006E22B3">
              <w:rPr>
                <w:rFonts w:ascii="Helvetica Light" w:hAnsi="Helvetica Light" w:cs="Arial"/>
                <w:color w:val="4D4F53" w:themeColor="text1"/>
                <w:sz w:val="22"/>
                <w:szCs w:val="22"/>
              </w:rPr>
              <w:t xml:space="preserve"> an agreed understanding of and response to</w:t>
            </w:r>
            <w:r>
              <w:rPr>
                <w:rFonts w:ascii="Helvetica Light" w:hAnsi="Helvetica Light" w:cs="Arial"/>
                <w:color w:val="4D4F53" w:themeColor="text1"/>
                <w:sz w:val="22"/>
                <w:szCs w:val="22"/>
              </w:rPr>
              <w:t xml:space="preserve"> school violence</w:t>
            </w:r>
          </w:p>
          <w:p w14:paraId="7541F0AC" w14:textId="6176AE24" w:rsidR="006E22B3" w:rsidRDefault="006E22B3" w:rsidP="00097E9C">
            <w:pPr>
              <w:pStyle w:val="NormalWeb"/>
              <w:numPr>
                <w:ilvl w:val="0"/>
                <w:numId w:val="19"/>
              </w:numPr>
              <w:spacing w:before="80" w:after="4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E22B3">
              <w:rPr>
                <w:rFonts w:ascii="Helvetica Light" w:hAnsi="Helvetica Light" w:cs="Arial"/>
                <w:color w:val="4D4F53" w:themeColor="text1"/>
                <w:sz w:val="22"/>
                <w:szCs w:val="22"/>
              </w:rPr>
              <w:t>Align</w:t>
            </w:r>
            <w:r w:rsidR="00473219">
              <w:rPr>
                <w:rFonts w:ascii="Helvetica Light" w:hAnsi="Helvetica Light" w:cs="Arial"/>
                <w:color w:val="4D4F53" w:themeColor="text1"/>
                <w:sz w:val="22"/>
                <w:szCs w:val="22"/>
              </w:rPr>
              <w:t>s</w:t>
            </w:r>
            <w:r w:rsidRPr="006E22B3">
              <w:rPr>
                <w:rFonts w:ascii="Helvetica Light" w:hAnsi="Helvetica Light" w:cs="Arial"/>
                <w:color w:val="4D4F53" w:themeColor="text1"/>
                <w:sz w:val="22"/>
                <w:szCs w:val="22"/>
              </w:rPr>
              <w:t xml:space="preserve"> the approach with any existing national policy</w:t>
            </w:r>
            <w:r>
              <w:rPr>
                <w:rFonts w:ascii="Helvetica Light" w:hAnsi="Helvetica Light" w:cs="Arial"/>
                <w:color w:val="4D4F53" w:themeColor="text1"/>
                <w:sz w:val="22"/>
                <w:szCs w:val="22"/>
              </w:rPr>
              <w:t xml:space="preserve"> </w:t>
            </w:r>
            <w:r w:rsidRPr="006E22B3">
              <w:rPr>
                <w:rFonts w:ascii="Helvetica Light" w:hAnsi="Helvetica Light" w:cs="Arial"/>
                <w:color w:val="4D4F53" w:themeColor="text1"/>
                <w:sz w:val="22"/>
                <w:szCs w:val="22"/>
              </w:rPr>
              <w:t>frameworks</w:t>
            </w:r>
          </w:p>
          <w:p w14:paraId="2C45CE0A" w14:textId="1D94E271" w:rsidR="006E22B3" w:rsidRDefault="006E22B3" w:rsidP="00097E9C">
            <w:pPr>
              <w:pStyle w:val="NormalWeb"/>
              <w:numPr>
                <w:ilvl w:val="0"/>
                <w:numId w:val="19"/>
              </w:numPr>
              <w:spacing w:before="80" w:after="4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E22B3">
              <w:rPr>
                <w:rFonts w:ascii="Helvetica Light" w:hAnsi="Helvetica Light" w:cs="Arial"/>
                <w:color w:val="4D4F53" w:themeColor="text1"/>
                <w:sz w:val="22"/>
                <w:szCs w:val="22"/>
              </w:rPr>
              <w:t>Address</w:t>
            </w:r>
            <w:r w:rsidR="00473219">
              <w:rPr>
                <w:rFonts w:ascii="Helvetica Light" w:hAnsi="Helvetica Light" w:cs="Arial"/>
                <w:color w:val="4D4F53" w:themeColor="text1"/>
                <w:sz w:val="22"/>
                <w:szCs w:val="22"/>
              </w:rPr>
              <w:t>es</w:t>
            </w:r>
            <w:r w:rsidRPr="006E22B3">
              <w:rPr>
                <w:rFonts w:ascii="Helvetica Light" w:hAnsi="Helvetica Light" w:cs="Arial"/>
                <w:color w:val="4D4F53" w:themeColor="text1"/>
                <w:sz w:val="22"/>
                <w:szCs w:val="22"/>
              </w:rPr>
              <w:t xml:space="preserve"> patterns of behavior over tim</w:t>
            </w:r>
            <w:r>
              <w:rPr>
                <w:rFonts w:ascii="Helvetica Light" w:hAnsi="Helvetica Light" w:cs="Arial"/>
                <w:color w:val="4D4F53" w:themeColor="text1"/>
                <w:sz w:val="22"/>
                <w:szCs w:val="22"/>
              </w:rPr>
              <w:t>e</w:t>
            </w:r>
          </w:p>
          <w:p w14:paraId="4F452712" w14:textId="32964BF6" w:rsidR="006E22B3" w:rsidRDefault="006E22B3" w:rsidP="00097E9C">
            <w:pPr>
              <w:pStyle w:val="NormalWeb"/>
              <w:numPr>
                <w:ilvl w:val="0"/>
                <w:numId w:val="19"/>
              </w:numPr>
              <w:spacing w:before="80" w:after="4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E22B3">
              <w:rPr>
                <w:rFonts w:ascii="Helvetica Light" w:hAnsi="Helvetica Light" w:cs="Arial"/>
                <w:color w:val="4D4F53" w:themeColor="text1"/>
                <w:sz w:val="22"/>
                <w:szCs w:val="22"/>
              </w:rPr>
              <w:t>Cover</w:t>
            </w:r>
            <w:r w:rsidR="00473219">
              <w:rPr>
                <w:rFonts w:ascii="Helvetica Light" w:hAnsi="Helvetica Light" w:cs="Arial"/>
                <w:color w:val="4D4F53" w:themeColor="text1"/>
                <w:sz w:val="22"/>
                <w:szCs w:val="22"/>
              </w:rPr>
              <w:t>s</w:t>
            </w:r>
            <w:r w:rsidRPr="006E22B3">
              <w:rPr>
                <w:rFonts w:ascii="Helvetica Light" w:hAnsi="Helvetica Light" w:cs="Arial"/>
                <w:color w:val="4D4F53" w:themeColor="text1"/>
                <w:sz w:val="22"/>
                <w:szCs w:val="22"/>
              </w:rPr>
              <w:t xml:space="preserve"> all vulnerable groups</w:t>
            </w:r>
          </w:p>
          <w:p w14:paraId="55F24307" w14:textId="0E0E15F0" w:rsidR="006E22B3" w:rsidRPr="006E22B3" w:rsidRDefault="006E22B3" w:rsidP="00097E9C">
            <w:pPr>
              <w:pStyle w:val="NormalWeb"/>
              <w:numPr>
                <w:ilvl w:val="0"/>
                <w:numId w:val="19"/>
              </w:numPr>
              <w:spacing w:before="0" w:beforeAutospacing="0" w:after="0" w:afterAutospacing="0" w:line="240" w:lineRule="atLeast"/>
              <w:ind w:left="777" w:hanging="357"/>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E22B3">
              <w:rPr>
                <w:rFonts w:ascii="Helvetica Light" w:hAnsi="Helvetica Light" w:cs="Arial"/>
                <w:color w:val="4D4F53" w:themeColor="text1"/>
                <w:sz w:val="22"/>
                <w:szCs w:val="22"/>
              </w:rPr>
              <w:t>Remain</w:t>
            </w:r>
            <w:r w:rsidR="00473219">
              <w:rPr>
                <w:rFonts w:ascii="Helvetica Light" w:hAnsi="Helvetica Light" w:cs="Arial"/>
                <w:color w:val="4D4F53" w:themeColor="text1"/>
                <w:sz w:val="22"/>
                <w:szCs w:val="22"/>
              </w:rPr>
              <w:t>s</w:t>
            </w:r>
            <w:r w:rsidRPr="006E22B3">
              <w:rPr>
                <w:rFonts w:ascii="Helvetica Light" w:hAnsi="Helvetica Light" w:cs="Arial"/>
                <w:color w:val="4D4F53" w:themeColor="text1"/>
                <w:sz w:val="22"/>
                <w:szCs w:val="22"/>
              </w:rPr>
              <w:t xml:space="preserve"> student-centred</w:t>
            </w:r>
          </w:p>
          <w:p w14:paraId="1981514F" w14:textId="2028BD48" w:rsidR="0074096F" w:rsidRPr="006E22B3" w:rsidRDefault="0074096F" w:rsidP="00BD0EC1">
            <w:pPr>
              <w:pStyle w:val="NormalWeb"/>
              <w:spacing w:before="0" w:beforeAutospacing="0" w:after="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6E22B3">
              <w:rPr>
                <w:rFonts w:ascii="Helvetica Light" w:hAnsi="Helvetica Light" w:cs="Arial"/>
                <w:color w:val="4D4F53" w:themeColor="text1"/>
                <w:sz w:val="22"/>
                <w:szCs w:val="22"/>
              </w:rPr>
              <w:t>The approach takes into account the interconnectedness of schools, communities, and families in working to improve the learning environment for students, staff, and community members.</w:t>
            </w:r>
            <w:r w:rsidRPr="006E22B3">
              <w:rPr>
                <w:sz w:val="22"/>
                <w:szCs w:val="22"/>
              </w:rPr>
              <w:t xml:space="preserve"> </w:t>
            </w:r>
          </w:p>
        </w:tc>
      </w:tr>
      <w:tr w:rsidR="00B954B1" w:rsidRPr="00AE6432" w14:paraId="6C812DD3" w14:textId="77777777" w:rsidTr="0067561B">
        <w:tc>
          <w:tcPr>
            <w:cnfStyle w:val="001000000000" w:firstRow="0" w:lastRow="0" w:firstColumn="1" w:lastColumn="0" w:oddVBand="0" w:evenVBand="0" w:oddHBand="0" w:evenHBand="0" w:firstRowFirstColumn="0" w:firstRowLastColumn="0" w:lastRowFirstColumn="0" w:lastRowLastColumn="0"/>
            <w:tcW w:w="1526" w:type="dxa"/>
          </w:tcPr>
          <w:p w14:paraId="0AA4DC12" w14:textId="17010341" w:rsidR="00B954B1" w:rsidRPr="00B954B1" w:rsidRDefault="00B954B1" w:rsidP="0067561B">
            <w:pPr>
              <w:pStyle w:val="Default"/>
              <w:spacing w:before="120" w:after="120"/>
              <w:rPr>
                <w:rFonts w:ascii="Helvetica Light" w:hAnsi="Helvetica Light"/>
                <w:color w:val="4D4F53" w:themeColor="text1"/>
                <w:sz w:val="22"/>
                <w:szCs w:val="22"/>
              </w:rPr>
            </w:pPr>
            <w:r w:rsidRPr="00B954B1">
              <w:rPr>
                <w:rFonts w:ascii="Helvetica Light" w:hAnsi="Helvetica Light"/>
                <w:color w:val="4D4F53" w:themeColor="text1"/>
                <w:sz w:val="22"/>
                <w:szCs w:val="22"/>
              </w:rPr>
              <w:lastRenderedPageBreak/>
              <w:t xml:space="preserve">Strengths </w:t>
            </w:r>
          </w:p>
        </w:tc>
        <w:tc>
          <w:tcPr>
            <w:tcW w:w="7716" w:type="dxa"/>
          </w:tcPr>
          <w:p w14:paraId="1CE69787" w14:textId="77777777" w:rsidR="00B954B1" w:rsidRPr="00C02DF1" w:rsidRDefault="00B954B1" w:rsidP="00B954B1">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554FD163" w14:textId="59E5C232" w:rsidR="00B954B1" w:rsidRDefault="00DA1290"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Grounded in an understanding of the </w:t>
            </w:r>
            <w:r w:rsidRPr="009E01C3">
              <w:rPr>
                <w:b/>
                <w:bCs/>
                <w:sz w:val="22"/>
                <w:szCs w:val="22"/>
              </w:rPr>
              <w:t>interconnectedness of schools within a wider community</w:t>
            </w:r>
            <w:r>
              <w:rPr>
                <w:sz w:val="22"/>
                <w:szCs w:val="22"/>
              </w:rPr>
              <w:t xml:space="preserve"> including </w:t>
            </w:r>
            <w:r w:rsidR="00F3029D">
              <w:rPr>
                <w:sz w:val="22"/>
                <w:szCs w:val="22"/>
              </w:rPr>
              <w:t xml:space="preserve">power, </w:t>
            </w:r>
            <w:r>
              <w:rPr>
                <w:sz w:val="22"/>
                <w:szCs w:val="22"/>
              </w:rPr>
              <w:t xml:space="preserve">gender </w:t>
            </w:r>
            <w:r w:rsidR="00F3029D">
              <w:rPr>
                <w:sz w:val="22"/>
                <w:szCs w:val="22"/>
              </w:rPr>
              <w:t xml:space="preserve">and social inequality </w:t>
            </w:r>
            <w:r>
              <w:rPr>
                <w:sz w:val="22"/>
                <w:szCs w:val="22"/>
              </w:rPr>
              <w:t xml:space="preserve">and social norms. </w:t>
            </w:r>
          </w:p>
          <w:p w14:paraId="61278DCF" w14:textId="6943425E" w:rsidR="00DA1290" w:rsidRDefault="00733052"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9E01C3">
              <w:rPr>
                <w:b/>
                <w:bCs/>
                <w:sz w:val="22"/>
                <w:szCs w:val="22"/>
              </w:rPr>
              <w:t>Backed up by evidence</w:t>
            </w:r>
            <w:r>
              <w:rPr>
                <w:sz w:val="22"/>
                <w:szCs w:val="22"/>
              </w:rPr>
              <w:t xml:space="preserve"> which suggests a comprehensive</w:t>
            </w:r>
            <w:r w:rsidR="007C6F7A">
              <w:rPr>
                <w:sz w:val="22"/>
                <w:szCs w:val="22"/>
              </w:rPr>
              <w:t xml:space="preserve"> multi-sectoral</w:t>
            </w:r>
            <w:r>
              <w:rPr>
                <w:sz w:val="22"/>
                <w:szCs w:val="22"/>
              </w:rPr>
              <w:t xml:space="preserve"> approach is needed to address violence in the education sector. </w:t>
            </w:r>
          </w:p>
          <w:p w14:paraId="40276246" w14:textId="4EBC0B94" w:rsidR="00E97576" w:rsidRDefault="00E97576"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E97576">
              <w:rPr>
                <w:sz w:val="22"/>
                <w:szCs w:val="22"/>
              </w:rPr>
              <w:t xml:space="preserve">Takes a </w:t>
            </w:r>
            <w:r w:rsidRPr="00E97576">
              <w:rPr>
                <w:b/>
                <w:bCs/>
                <w:sz w:val="22"/>
                <w:szCs w:val="22"/>
              </w:rPr>
              <w:t>comprehensive understanding of violence against children</w:t>
            </w:r>
            <w:r w:rsidRPr="00E97576">
              <w:rPr>
                <w:sz w:val="22"/>
                <w:szCs w:val="22"/>
              </w:rPr>
              <w:t xml:space="preserve">. </w:t>
            </w:r>
          </w:p>
          <w:p w14:paraId="719B43B3" w14:textId="42B42C9C" w:rsidR="00B954B1" w:rsidRPr="00EA6288" w:rsidRDefault="00EA6288"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sidRPr="00EA6288">
              <w:rPr>
                <w:b/>
                <w:bCs/>
                <w:sz w:val="22"/>
                <w:szCs w:val="22"/>
              </w:rPr>
              <w:t>Applicable to both Governments and other actors</w:t>
            </w:r>
            <w:r>
              <w:rPr>
                <w:sz w:val="22"/>
                <w:szCs w:val="22"/>
              </w:rPr>
              <w:t xml:space="preserve"> working on education programming. </w:t>
            </w:r>
          </w:p>
        </w:tc>
      </w:tr>
      <w:tr w:rsidR="0074096F" w:rsidRPr="00AE6432" w14:paraId="59DCCC91" w14:textId="77777777" w:rsidTr="00675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6FA3D93" w14:textId="321DEC6E" w:rsidR="0074096F" w:rsidRPr="00B954B1" w:rsidRDefault="00CB7459" w:rsidP="0067561B">
            <w:pPr>
              <w:pStyle w:val="Default"/>
              <w:spacing w:before="120" w:after="120"/>
              <w:rPr>
                <w:rFonts w:ascii="Helvetica Light" w:hAnsi="Helvetica Light"/>
                <w:color w:val="4D4F53" w:themeColor="text1"/>
                <w:sz w:val="22"/>
                <w:szCs w:val="22"/>
              </w:rPr>
            </w:pPr>
            <w:r w:rsidRPr="00B954B1">
              <w:rPr>
                <w:rFonts w:ascii="Helvetica Light" w:hAnsi="Helvetica Light"/>
                <w:color w:val="4D4F53" w:themeColor="text1"/>
                <w:sz w:val="22"/>
                <w:szCs w:val="22"/>
              </w:rPr>
              <w:t>Gaps</w:t>
            </w:r>
          </w:p>
        </w:tc>
        <w:tc>
          <w:tcPr>
            <w:tcW w:w="7716" w:type="dxa"/>
          </w:tcPr>
          <w:p w14:paraId="28B56051" w14:textId="77777777" w:rsidR="00B954B1" w:rsidRPr="00C02DF1" w:rsidRDefault="00B954B1" w:rsidP="00B954B1">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513CC30A" w14:textId="203720AF" w:rsidR="00B954B1" w:rsidRPr="00C02DF1" w:rsidRDefault="00733052"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sidRPr="009E01C3">
              <w:rPr>
                <w:b/>
                <w:bCs/>
                <w:sz w:val="22"/>
                <w:szCs w:val="22"/>
              </w:rPr>
              <w:t>Primarily used within the context of addressing SRGBV</w:t>
            </w:r>
            <w:r>
              <w:rPr>
                <w:sz w:val="22"/>
                <w:szCs w:val="22"/>
              </w:rPr>
              <w:t xml:space="preserve">, though it is also applicable to other forms of school violence. </w:t>
            </w:r>
          </w:p>
          <w:p w14:paraId="231338A4" w14:textId="77777777" w:rsidR="00B954B1" w:rsidRPr="00C02DF1" w:rsidRDefault="00B954B1" w:rsidP="00B954B1">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Implementation of standards</w:t>
            </w:r>
          </w:p>
          <w:p w14:paraId="4918DCD6" w14:textId="349D65E6" w:rsidR="0074096F" w:rsidRPr="00AE6432" w:rsidRDefault="001B1BB2" w:rsidP="00097E9C">
            <w:pPr>
              <w:pStyle w:val="Default"/>
              <w:numPr>
                <w:ilvl w:val="0"/>
                <w:numId w:val="12"/>
              </w:num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Pr>
                <w:rFonts w:ascii="Helvetica Light" w:hAnsi="Helvetica Light"/>
                <w:bCs/>
                <w:color w:val="4D4F53" w:themeColor="text1"/>
                <w:sz w:val="22"/>
                <w:szCs w:val="22"/>
              </w:rPr>
              <w:t xml:space="preserve">Due to being so comprehensive it can be </w:t>
            </w:r>
            <w:r w:rsidRPr="009E01C3">
              <w:rPr>
                <w:rFonts w:ascii="Helvetica Light" w:hAnsi="Helvetica Light"/>
                <w:b/>
                <w:color w:val="4D4F53" w:themeColor="text1"/>
                <w:sz w:val="22"/>
                <w:szCs w:val="22"/>
              </w:rPr>
              <w:t>difficult to implement all aspects of the approach</w:t>
            </w:r>
            <w:r>
              <w:rPr>
                <w:rFonts w:ascii="Helvetica Light" w:hAnsi="Helvetica Light"/>
                <w:bCs/>
                <w:color w:val="4D4F53" w:themeColor="text1"/>
                <w:sz w:val="22"/>
                <w:szCs w:val="22"/>
              </w:rPr>
              <w:t xml:space="preserve"> within a school. Some guidance suggests that the activities can be sequenced and still produce positive outcomes.</w:t>
            </w:r>
            <w:r>
              <w:rPr>
                <w:rStyle w:val="FootnoteReference"/>
                <w:rFonts w:ascii="Helvetica Light" w:hAnsi="Helvetica Light"/>
                <w:bCs/>
                <w:color w:val="4D4F53" w:themeColor="text1"/>
                <w:sz w:val="22"/>
                <w:szCs w:val="22"/>
              </w:rPr>
              <w:footnoteReference w:id="9"/>
            </w:r>
          </w:p>
        </w:tc>
      </w:tr>
      <w:tr w:rsidR="00DD6672" w:rsidRPr="00AE6432" w14:paraId="3BA8A4B9" w14:textId="77777777" w:rsidTr="0067561B">
        <w:tc>
          <w:tcPr>
            <w:cnfStyle w:val="001000000000" w:firstRow="0" w:lastRow="0" w:firstColumn="1" w:lastColumn="0" w:oddVBand="0" w:evenVBand="0" w:oddHBand="0" w:evenHBand="0" w:firstRowFirstColumn="0" w:firstRowLastColumn="0" w:lastRowFirstColumn="0" w:lastRowLastColumn="0"/>
            <w:tcW w:w="1526" w:type="dxa"/>
          </w:tcPr>
          <w:p w14:paraId="127DD6D7" w14:textId="54F27C3D" w:rsidR="00DD6672" w:rsidRPr="00AE6432" w:rsidRDefault="00DD6672" w:rsidP="002F2F5E">
            <w:pPr>
              <w:pStyle w:val="Default"/>
              <w:rPr>
                <w:rFonts w:ascii="Helvetica Light" w:hAnsi="Helvetica Light"/>
                <w:color w:val="4D4F53" w:themeColor="text1"/>
                <w:sz w:val="22"/>
                <w:szCs w:val="22"/>
              </w:rPr>
            </w:pPr>
            <w:r>
              <w:rPr>
                <w:rFonts w:ascii="Helvetica Light" w:hAnsi="Helvetica Light"/>
                <w:color w:val="4D4F53" w:themeColor="text1"/>
                <w:sz w:val="22"/>
                <w:szCs w:val="22"/>
              </w:rPr>
              <w:t>Example indicators</w:t>
            </w:r>
          </w:p>
        </w:tc>
        <w:tc>
          <w:tcPr>
            <w:tcW w:w="7716" w:type="dxa"/>
          </w:tcPr>
          <w:p w14:paraId="15D87236" w14:textId="5FDABA8E" w:rsidR="002F2F5E" w:rsidRPr="002F2F5E" w:rsidRDefault="002F2F5E" w:rsidP="00097E9C">
            <w:pPr>
              <w:pStyle w:val="Default"/>
              <w:numPr>
                <w:ilvl w:val="0"/>
                <w:numId w:val="20"/>
              </w:numPr>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2F2F5E">
              <w:rPr>
                <w:rFonts w:ascii="Helvetica Light" w:hAnsi="Helvetica Light"/>
                <w:bCs/>
                <w:color w:val="4D4F53" w:themeColor="text1"/>
                <w:sz w:val="22"/>
                <w:szCs w:val="22"/>
              </w:rPr>
              <w:t xml:space="preserve">The code </w:t>
            </w:r>
            <w:r>
              <w:rPr>
                <w:rFonts w:ascii="Helvetica Light" w:hAnsi="Helvetica Light"/>
                <w:bCs/>
                <w:color w:val="4D4F53" w:themeColor="text1"/>
                <w:sz w:val="22"/>
                <w:szCs w:val="22"/>
              </w:rPr>
              <w:t xml:space="preserve">of conduct </w:t>
            </w:r>
            <w:r w:rsidRPr="002F2F5E">
              <w:rPr>
                <w:rFonts w:ascii="Helvetica Light" w:hAnsi="Helvetica Light"/>
                <w:bCs/>
                <w:color w:val="4D4F53" w:themeColor="text1"/>
                <w:sz w:val="22"/>
                <w:szCs w:val="22"/>
              </w:rPr>
              <w:t>emphasizes conduct promoting a positive and safe school environment</w:t>
            </w:r>
            <w:r w:rsidR="00877074">
              <w:rPr>
                <w:rFonts w:ascii="Helvetica Light" w:hAnsi="Helvetica Light"/>
                <w:bCs/>
                <w:color w:val="4D4F53" w:themeColor="text1"/>
                <w:sz w:val="22"/>
                <w:szCs w:val="22"/>
              </w:rPr>
              <w:t>.</w:t>
            </w:r>
          </w:p>
          <w:p w14:paraId="2BA24B33" w14:textId="6533CC00" w:rsidR="002F2F5E" w:rsidRPr="002F2F5E" w:rsidRDefault="002F2F5E" w:rsidP="00097E9C">
            <w:pPr>
              <w:pStyle w:val="Default"/>
              <w:numPr>
                <w:ilvl w:val="0"/>
                <w:numId w:val="20"/>
              </w:numPr>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2F2F5E">
              <w:rPr>
                <w:rFonts w:ascii="Helvetica Light" w:hAnsi="Helvetica Light"/>
                <w:bCs/>
                <w:color w:val="4D4F53" w:themeColor="text1"/>
                <w:sz w:val="22"/>
                <w:szCs w:val="22"/>
              </w:rPr>
              <w:t>Student leadership is centralized; girls and boys are equally represented</w:t>
            </w:r>
            <w:r w:rsidR="00877074">
              <w:rPr>
                <w:rFonts w:ascii="Helvetica Light" w:hAnsi="Helvetica Light"/>
                <w:bCs/>
                <w:color w:val="4D4F53" w:themeColor="text1"/>
                <w:sz w:val="22"/>
                <w:szCs w:val="22"/>
              </w:rPr>
              <w:t>.</w:t>
            </w:r>
            <w:r w:rsidRPr="002F2F5E">
              <w:rPr>
                <w:rFonts w:ascii="Helvetica Light" w:hAnsi="Helvetica Light"/>
                <w:bCs/>
                <w:color w:val="4D4F53" w:themeColor="text1"/>
                <w:sz w:val="22"/>
                <w:szCs w:val="22"/>
              </w:rPr>
              <w:t xml:space="preserve"> </w:t>
            </w:r>
          </w:p>
          <w:p w14:paraId="0C2BA53E" w14:textId="0F2603DB" w:rsidR="002F2F5E" w:rsidRPr="002F2F5E" w:rsidRDefault="002F2F5E" w:rsidP="00097E9C">
            <w:pPr>
              <w:pStyle w:val="Default"/>
              <w:numPr>
                <w:ilvl w:val="0"/>
                <w:numId w:val="20"/>
              </w:numPr>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2F2F5E">
              <w:rPr>
                <w:rFonts w:ascii="Helvetica Light" w:hAnsi="Helvetica Light"/>
                <w:bCs/>
                <w:color w:val="4D4F53" w:themeColor="text1"/>
                <w:sz w:val="22"/>
                <w:szCs w:val="22"/>
              </w:rPr>
              <w:t>Healthy peer relationships are promoted and student awareness and attitudes about gender norms and SRGBV improve</w:t>
            </w:r>
            <w:r w:rsidR="00877074">
              <w:rPr>
                <w:rFonts w:ascii="Helvetica Light" w:hAnsi="Helvetica Light"/>
                <w:bCs/>
                <w:color w:val="4D4F53" w:themeColor="text1"/>
                <w:sz w:val="22"/>
                <w:szCs w:val="22"/>
              </w:rPr>
              <w:t>.</w:t>
            </w:r>
          </w:p>
          <w:p w14:paraId="173AC9EA" w14:textId="406E9298" w:rsidR="00947F1E" w:rsidRPr="00947F1E" w:rsidRDefault="00947F1E" w:rsidP="00097E9C">
            <w:pPr>
              <w:pStyle w:val="Default"/>
              <w:numPr>
                <w:ilvl w:val="0"/>
                <w:numId w:val="20"/>
              </w:numPr>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947F1E">
              <w:rPr>
                <w:rFonts w:ascii="Helvetica Light" w:hAnsi="Helvetica Light"/>
                <w:bCs/>
                <w:color w:val="4D4F53" w:themeColor="text1"/>
                <w:sz w:val="22"/>
                <w:szCs w:val="22"/>
              </w:rPr>
              <w:t>Teachers have capacity to identify, respond to, and prevent SRGBV</w:t>
            </w:r>
            <w:r w:rsidR="00877074">
              <w:rPr>
                <w:rFonts w:ascii="Helvetica Light" w:hAnsi="Helvetica Light"/>
                <w:bCs/>
                <w:color w:val="4D4F53" w:themeColor="text1"/>
                <w:sz w:val="22"/>
                <w:szCs w:val="22"/>
              </w:rPr>
              <w:t>.</w:t>
            </w:r>
            <w:r w:rsidRPr="00947F1E">
              <w:rPr>
                <w:rFonts w:ascii="Helvetica Light" w:hAnsi="Helvetica Light"/>
                <w:bCs/>
                <w:color w:val="4D4F53" w:themeColor="text1"/>
                <w:sz w:val="22"/>
                <w:szCs w:val="22"/>
              </w:rPr>
              <w:t xml:space="preserve"> </w:t>
            </w:r>
          </w:p>
          <w:p w14:paraId="4560C3CA" w14:textId="6CFAA73C" w:rsidR="00947F1E" w:rsidRPr="00947F1E" w:rsidRDefault="00947F1E" w:rsidP="00097E9C">
            <w:pPr>
              <w:pStyle w:val="Default"/>
              <w:numPr>
                <w:ilvl w:val="0"/>
                <w:numId w:val="20"/>
              </w:numPr>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947F1E">
              <w:rPr>
                <w:rFonts w:ascii="Helvetica Light" w:hAnsi="Helvetica Light"/>
                <w:bCs/>
                <w:color w:val="4D4F53" w:themeColor="text1"/>
                <w:sz w:val="22"/>
                <w:szCs w:val="22"/>
              </w:rPr>
              <w:lastRenderedPageBreak/>
              <w:t>School structures promote women’s leadership and support teachers who experience violence</w:t>
            </w:r>
            <w:r w:rsidR="00877074">
              <w:rPr>
                <w:rFonts w:ascii="Helvetica Light" w:hAnsi="Helvetica Light"/>
                <w:bCs/>
                <w:color w:val="4D4F53" w:themeColor="text1"/>
                <w:sz w:val="22"/>
                <w:szCs w:val="22"/>
              </w:rPr>
              <w:t>.</w:t>
            </w:r>
            <w:r w:rsidRPr="00947F1E">
              <w:rPr>
                <w:rFonts w:ascii="Helvetica Light" w:hAnsi="Helvetica Light"/>
                <w:bCs/>
                <w:color w:val="4D4F53" w:themeColor="text1"/>
                <w:sz w:val="22"/>
                <w:szCs w:val="22"/>
              </w:rPr>
              <w:t xml:space="preserve"> </w:t>
            </w:r>
          </w:p>
          <w:p w14:paraId="2DB00C5B" w14:textId="66EE96B7" w:rsidR="00947F1E" w:rsidRPr="00947F1E" w:rsidRDefault="00947F1E" w:rsidP="00097E9C">
            <w:pPr>
              <w:pStyle w:val="Default"/>
              <w:numPr>
                <w:ilvl w:val="0"/>
                <w:numId w:val="20"/>
              </w:numPr>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947F1E">
              <w:rPr>
                <w:rFonts w:ascii="Helvetica Light" w:hAnsi="Helvetica Light"/>
                <w:bCs/>
                <w:color w:val="4D4F53" w:themeColor="text1"/>
                <w:sz w:val="22"/>
                <w:szCs w:val="22"/>
              </w:rPr>
              <w:t>Students have safe and confidential spaces to report SRGBV</w:t>
            </w:r>
            <w:r w:rsidR="00877074">
              <w:rPr>
                <w:rFonts w:ascii="Helvetica Light" w:hAnsi="Helvetica Light"/>
                <w:bCs/>
                <w:color w:val="4D4F53" w:themeColor="text1"/>
                <w:sz w:val="22"/>
                <w:szCs w:val="22"/>
              </w:rPr>
              <w:t>.</w:t>
            </w:r>
            <w:r w:rsidRPr="00947F1E">
              <w:rPr>
                <w:rFonts w:ascii="Helvetica Light" w:hAnsi="Helvetica Light"/>
                <w:bCs/>
                <w:color w:val="4D4F53" w:themeColor="text1"/>
                <w:sz w:val="22"/>
                <w:szCs w:val="22"/>
              </w:rPr>
              <w:t xml:space="preserve"> </w:t>
            </w:r>
          </w:p>
          <w:p w14:paraId="682A509D" w14:textId="6A18D64D" w:rsidR="00947F1E" w:rsidRPr="00947F1E" w:rsidRDefault="00947F1E" w:rsidP="00097E9C">
            <w:pPr>
              <w:pStyle w:val="Default"/>
              <w:numPr>
                <w:ilvl w:val="0"/>
                <w:numId w:val="20"/>
              </w:numPr>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947F1E">
              <w:rPr>
                <w:rFonts w:ascii="Helvetica Light" w:hAnsi="Helvetica Light"/>
                <w:bCs/>
                <w:color w:val="4D4F53" w:themeColor="text1"/>
                <w:sz w:val="22"/>
                <w:szCs w:val="22"/>
              </w:rPr>
              <w:t>Reporting mechanisms are linked to support systems</w:t>
            </w:r>
            <w:r w:rsidR="00877074">
              <w:rPr>
                <w:rFonts w:ascii="Helvetica Light" w:hAnsi="Helvetica Light"/>
                <w:bCs/>
                <w:color w:val="4D4F53" w:themeColor="text1"/>
                <w:sz w:val="22"/>
                <w:szCs w:val="22"/>
              </w:rPr>
              <w:t>.</w:t>
            </w:r>
            <w:r w:rsidRPr="00947F1E">
              <w:rPr>
                <w:rFonts w:ascii="Helvetica Light" w:hAnsi="Helvetica Light"/>
                <w:bCs/>
                <w:color w:val="4D4F53" w:themeColor="text1"/>
                <w:sz w:val="22"/>
                <w:szCs w:val="22"/>
              </w:rPr>
              <w:t xml:space="preserve"> </w:t>
            </w:r>
          </w:p>
          <w:p w14:paraId="00A7AD1B" w14:textId="55E2306C" w:rsidR="00DD6672" w:rsidRPr="00AE6432" w:rsidRDefault="00947F1E" w:rsidP="00097E9C">
            <w:pPr>
              <w:pStyle w:val="Default"/>
              <w:numPr>
                <w:ilvl w:val="0"/>
                <w:numId w:val="20"/>
              </w:numPr>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947F1E">
              <w:rPr>
                <w:rFonts w:ascii="Helvetica Light" w:hAnsi="Helvetica Light"/>
                <w:bCs/>
                <w:color w:val="4D4F53" w:themeColor="text1"/>
                <w:sz w:val="22"/>
                <w:szCs w:val="22"/>
              </w:rPr>
              <w:t>Establish referral links with local child protection systems</w:t>
            </w:r>
            <w:r w:rsidR="00877074">
              <w:rPr>
                <w:rFonts w:ascii="Helvetica Light" w:hAnsi="Helvetica Light"/>
                <w:bCs/>
                <w:color w:val="4D4F53" w:themeColor="text1"/>
                <w:sz w:val="22"/>
                <w:szCs w:val="22"/>
              </w:rPr>
              <w:t>.</w:t>
            </w:r>
          </w:p>
        </w:tc>
      </w:tr>
      <w:tr w:rsidR="0074096F" w:rsidRPr="00AE6432" w14:paraId="5B3CD390" w14:textId="77777777" w:rsidTr="00675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9D3428B" w14:textId="77777777" w:rsidR="0074096F" w:rsidRPr="00AE6432" w:rsidRDefault="0074096F" w:rsidP="0067561B">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lastRenderedPageBreak/>
              <w:t>Sources</w:t>
            </w:r>
          </w:p>
        </w:tc>
        <w:tc>
          <w:tcPr>
            <w:tcW w:w="7716" w:type="dxa"/>
          </w:tcPr>
          <w:p w14:paraId="6DA2FFAF" w14:textId="77777777" w:rsidR="0074096F" w:rsidRPr="00D21D9C" w:rsidRDefault="0074096F" w:rsidP="00E97576">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lang w:val="de-DE"/>
              </w:rPr>
            </w:pPr>
            <w:r w:rsidRPr="00D21D9C">
              <w:rPr>
                <w:rFonts w:ascii="Helvetica Light" w:hAnsi="Helvetica Light"/>
                <w:bCs/>
                <w:color w:val="4D4F53" w:themeColor="text1"/>
                <w:sz w:val="22"/>
                <w:szCs w:val="22"/>
                <w:lang w:val="de-DE"/>
              </w:rPr>
              <w:t xml:space="preserve">UNGEI </w:t>
            </w:r>
            <w:hyperlink r:id="rId18" w:history="1">
              <w:r w:rsidR="00E97576" w:rsidRPr="00D21D9C">
                <w:rPr>
                  <w:rStyle w:val="Hyperlink"/>
                  <w:bCs/>
                  <w:szCs w:val="22"/>
                  <w:lang w:val="de-DE"/>
                </w:rPr>
                <w:t>http://www.ungei.org/resources/files/Whole-School-Approach-to-Prevent-SRGBV-Minimum-Standards-Framework-UNGEI.pdf</w:t>
              </w:r>
            </w:hyperlink>
            <w:r w:rsidR="00E97576" w:rsidRPr="00D21D9C">
              <w:rPr>
                <w:rFonts w:ascii="Helvetica Light" w:hAnsi="Helvetica Light"/>
                <w:bCs/>
                <w:color w:val="4D4F53" w:themeColor="text1"/>
                <w:sz w:val="22"/>
                <w:szCs w:val="22"/>
                <w:lang w:val="de-DE"/>
              </w:rPr>
              <w:t xml:space="preserve"> </w:t>
            </w:r>
          </w:p>
          <w:p w14:paraId="08AC7623" w14:textId="3E938D59" w:rsidR="00E97576" w:rsidRPr="00AE6432" w:rsidRDefault="00E97576" w:rsidP="00E97576">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Pr>
                <w:rFonts w:ascii="Helvetica Light" w:hAnsi="Helvetica Light"/>
                <w:bCs/>
                <w:color w:val="4D4F53" w:themeColor="text1"/>
                <w:sz w:val="22"/>
                <w:szCs w:val="22"/>
              </w:rPr>
              <w:t xml:space="preserve">UNESCO and UN Women </w:t>
            </w:r>
            <w:hyperlink r:id="rId19" w:history="1">
              <w:r w:rsidRPr="008643BE">
                <w:rPr>
                  <w:rStyle w:val="Hyperlink"/>
                  <w:bCs/>
                  <w:szCs w:val="22"/>
                </w:rPr>
                <w:t>http://www.ungei.org/Global_Guidance_SRGBV.pdf</w:t>
              </w:r>
            </w:hyperlink>
            <w:r>
              <w:rPr>
                <w:rFonts w:ascii="Helvetica Light" w:hAnsi="Helvetica Light"/>
                <w:bCs/>
                <w:color w:val="4D4F53" w:themeColor="text1"/>
                <w:sz w:val="22"/>
                <w:szCs w:val="22"/>
              </w:rPr>
              <w:t xml:space="preserve"> </w:t>
            </w:r>
          </w:p>
        </w:tc>
      </w:tr>
    </w:tbl>
    <w:p w14:paraId="4641A25F" w14:textId="72151246" w:rsidR="00634AEB" w:rsidRDefault="00634AEB">
      <w:pPr>
        <w:spacing w:after="200" w:line="276" w:lineRule="auto"/>
        <w:rPr>
          <w:rFonts w:ascii="Helvetica Bold Oblique" w:eastAsiaTheme="minorHAnsi" w:hAnsi="Helvetica Bold Oblique" w:cstheme="majorHAnsi"/>
          <w:b/>
          <w:i/>
          <w:color w:val="A2973F"/>
          <w:sz w:val="22"/>
          <w:szCs w:val="22"/>
          <w:lang w:eastAsia="en-US"/>
        </w:rPr>
      </w:pPr>
    </w:p>
    <w:p w14:paraId="6596B293" w14:textId="2521DEE6" w:rsidR="00634AEB" w:rsidRDefault="00E7092C" w:rsidP="00E7092C">
      <w:pPr>
        <w:pStyle w:val="Heading2"/>
      </w:pPr>
      <w:r>
        <w:t>Non-education specific s</w:t>
      </w:r>
      <w:r w:rsidR="00634AEB">
        <w:t xml:space="preserve">afeguarding standards focusing on working with children </w:t>
      </w:r>
    </w:p>
    <w:p w14:paraId="6B757222" w14:textId="77777777" w:rsidR="00E7092C" w:rsidRPr="00E7092C" w:rsidRDefault="00E7092C" w:rsidP="00E7092C">
      <w:pPr>
        <w:pStyle w:val="Body"/>
      </w:pPr>
    </w:p>
    <w:tbl>
      <w:tblPr>
        <w:tblStyle w:val="GridTable4-Accent2"/>
        <w:tblW w:w="9242" w:type="dxa"/>
        <w:tblLayout w:type="fixed"/>
        <w:tblLook w:val="04A0" w:firstRow="1" w:lastRow="0" w:firstColumn="1" w:lastColumn="0" w:noHBand="0" w:noVBand="1"/>
      </w:tblPr>
      <w:tblGrid>
        <w:gridCol w:w="1526"/>
        <w:gridCol w:w="7716"/>
      </w:tblGrid>
      <w:tr w:rsidR="00634AEB" w:rsidRPr="00AE6432" w14:paraId="7AD76DAB" w14:textId="77777777" w:rsidTr="00D71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14DA59D" w14:textId="6A6DB543" w:rsidR="00634AEB" w:rsidRPr="00AE6432" w:rsidRDefault="00150FAF" w:rsidP="00D71403">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 xml:space="preserve">The Australian Department of Foreign Affairs and Trade </w:t>
            </w:r>
            <w:r w:rsidR="00634AEB" w:rsidRPr="006A3E3A">
              <w:rPr>
                <w:rFonts w:ascii="Helvetica Light" w:hAnsi="Helvetica Light"/>
                <w:color w:val="4D4F53" w:themeColor="text1"/>
                <w:sz w:val="22"/>
                <w:szCs w:val="22"/>
              </w:rPr>
              <w:t>Child Protection Minimum Standards and PSEA</w:t>
            </w:r>
            <w:r w:rsidR="00634AEB">
              <w:rPr>
                <w:rFonts w:ascii="Helvetica Light" w:hAnsi="Helvetica Light"/>
                <w:color w:val="4D4F53" w:themeColor="text1"/>
                <w:sz w:val="22"/>
                <w:szCs w:val="22"/>
              </w:rPr>
              <w:t>H</w:t>
            </w:r>
            <w:r w:rsidR="00634AEB" w:rsidRPr="006A3E3A">
              <w:rPr>
                <w:rFonts w:ascii="Helvetica Light" w:hAnsi="Helvetica Light"/>
                <w:color w:val="4D4F53" w:themeColor="text1"/>
                <w:sz w:val="22"/>
                <w:szCs w:val="22"/>
              </w:rPr>
              <w:t xml:space="preserve"> Standards</w:t>
            </w:r>
            <w:r w:rsidR="00634AEB">
              <w:rPr>
                <w:rFonts w:ascii="Helvetica Light" w:hAnsi="Helvetica Light"/>
                <w:b w:val="0"/>
                <w:bCs w:val="0"/>
                <w:color w:val="4D4F53" w:themeColor="text1"/>
                <w:sz w:val="22"/>
                <w:szCs w:val="22"/>
              </w:rPr>
              <w:t xml:space="preserve"> </w:t>
            </w:r>
          </w:p>
        </w:tc>
      </w:tr>
      <w:tr w:rsidR="00634AEB" w:rsidRPr="00AE6432" w14:paraId="3793F013"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5974011" w14:textId="77777777" w:rsidR="00634AEB" w:rsidRPr="00AE6432" w:rsidRDefault="00634AEB" w:rsidP="00D71403">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0681AB43" w14:textId="77777777" w:rsidR="00634AEB" w:rsidRPr="00AE6432" w:rsidRDefault="00634AEB" w:rsidP="00D7140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6A3E3A">
              <w:rPr>
                <w:rFonts w:ascii="Helvetica Light" w:hAnsi="Helvetica Light"/>
                <w:color w:val="4D4F53" w:themeColor="text1"/>
                <w:sz w:val="22"/>
                <w:szCs w:val="22"/>
              </w:rPr>
              <w:t>Standards</w:t>
            </w:r>
            <w:r>
              <w:rPr>
                <w:rFonts w:ascii="Helvetica Light" w:hAnsi="Helvetica Light"/>
                <w:color w:val="4D4F53" w:themeColor="text1"/>
                <w:sz w:val="22"/>
                <w:szCs w:val="22"/>
              </w:rPr>
              <w:t xml:space="preserve"> </w:t>
            </w:r>
          </w:p>
        </w:tc>
      </w:tr>
      <w:tr w:rsidR="00634AEB" w:rsidRPr="00AE6432" w14:paraId="0C7357CC"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416DCE5C" w14:textId="77777777" w:rsidR="00634AEB" w:rsidRPr="00AE6432" w:rsidRDefault="00634AEB"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2C9287E0" w14:textId="28B20034" w:rsidR="00634AEB" w:rsidRPr="00E83A99" w:rsidRDefault="00930026" w:rsidP="00D71403">
            <w:pPr>
              <w:pStyle w:val="NormalWeb"/>
              <w:spacing w:before="80" w:beforeAutospacing="0" w:after="40" w:afterAutospacing="0" w:line="240" w:lineRule="atLeast"/>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 xml:space="preserve">Child protection (safeguarding); </w:t>
            </w:r>
            <w:r w:rsidR="00634AEB">
              <w:rPr>
                <w:rFonts w:ascii="Helvetica Light" w:hAnsi="Helvetica Light"/>
                <w:color w:val="4D4F53" w:themeColor="text1"/>
                <w:sz w:val="22"/>
                <w:szCs w:val="22"/>
              </w:rPr>
              <w:t xml:space="preserve">SEAH </w:t>
            </w:r>
          </w:p>
        </w:tc>
      </w:tr>
      <w:tr w:rsidR="00634AEB" w:rsidRPr="00AE6432" w14:paraId="1117505B"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FFBE229" w14:textId="77777777" w:rsidR="00634AEB" w:rsidRPr="00AE6432" w:rsidRDefault="00634AEB"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Description</w:t>
            </w:r>
          </w:p>
        </w:tc>
        <w:tc>
          <w:tcPr>
            <w:tcW w:w="7716" w:type="dxa"/>
          </w:tcPr>
          <w:p w14:paraId="3D200973" w14:textId="57B83450" w:rsidR="00634AEB" w:rsidRPr="00CA114F" w:rsidRDefault="001C0D81" w:rsidP="00BD0EC1">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lang w:val="en-GB"/>
              </w:rPr>
              <w:t>The Australian Department of Foreign Affairs and Trade</w:t>
            </w:r>
            <w:r w:rsidR="00150FAF">
              <w:rPr>
                <w:rFonts w:ascii="Helvetica Light" w:hAnsi="Helvetica Light" w:cs="Arial"/>
                <w:color w:val="4D4F53" w:themeColor="text1"/>
                <w:sz w:val="22"/>
                <w:szCs w:val="22"/>
                <w:lang w:val="en-GB"/>
              </w:rPr>
              <w:t xml:space="preserve"> (DFAT)</w:t>
            </w:r>
            <w:r>
              <w:rPr>
                <w:rFonts w:ascii="Helvetica Light" w:hAnsi="Helvetica Light" w:cs="Arial"/>
                <w:color w:val="4D4F53" w:themeColor="text1"/>
                <w:sz w:val="22"/>
                <w:szCs w:val="22"/>
                <w:lang w:val="en-GB"/>
              </w:rPr>
              <w:t xml:space="preserve"> have developed minimum standards for child protection (safeguarding) and SEAH. The</w:t>
            </w:r>
            <w:r w:rsidR="00634AEB" w:rsidRPr="00C802D2">
              <w:rPr>
                <w:rFonts w:ascii="Helvetica Light" w:hAnsi="Helvetica Light" w:cs="Arial"/>
                <w:color w:val="4D4F53" w:themeColor="text1"/>
                <w:sz w:val="22"/>
                <w:szCs w:val="22"/>
                <w:lang w:val="en-GB"/>
              </w:rPr>
              <w:t xml:space="preserve"> </w:t>
            </w:r>
            <w:r w:rsidR="00634AEB">
              <w:rPr>
                <w:rFonts w:ascii="Helvetica Light" w:hAnsi="Helvetica Light" w:cs="Arial"/>
                <w:color w:val="4D4F53" w:themeColor="text1"/>
                <w:sz w:val="22"/>
                <w:szCs w:val="22"/>
                <w:lang w:val="en-GB"/>
              </w:rPr>
              <w:t xml:space="preserve">Child Protection </w:t>
            </w:r>
            <w:r>
              <w:rPr>
                <w:rFonts w:ascii="Helvetica Light" w:hAnsi="Helvetica Light" w:cs="Arial"/>
                <w:color w:val="4D4F53" w:themeColor="text1"/>
                <w:sz w:val="22"/>
                <w:szCs w:val="22"/>
                <w:lang w:val="en-GB"/>
              </w:rPr>
              <w:t>P</w:t>
            </w:r>
            <w:r w:rsidR="00634AEB" w:rsidRPr="00C802D2">
              <w:rPr>
                <w:rFonts w:ascii="Helvetica Light" w:hAnsi="Helvetica Light" w:cs="Arial"/>
                <w:color w:val="4D4F53" w:themeColor="text1"/>
                <w:sz w:val="22"/>
                <w:szCs w:val="22"/>
                <w:lang w:val="en-GB"/>
              </w:rPr>
              <w:t xml:space="preserve">olicy </w:t>
            </w:r>
            <w:r w:rsidR="00634AEB">
              <w:rPr>
                <w:rFonts w:ascii="Helvetica Light" w:hAnsi="Helvetica Light" w:cs="Arial"/>
                <w:color w:val="4D4F53" w:themeColor="text1"/>
                <w:sz w:val="22"/>
                <w:szCs w:val="22"/>
                <w:lang w:val="en-GB"/>
              </w:rPr>
              <w:t xml:space="preserve">and PSEAH </w:t>
            </w:r>
            <w:r>
              <w:rPr>
                <w:rFonts w:ascii="Helvetica Light" w:hAnsi="Helvetica Light" w:cs="Arial"/>
                <w:color w:val="4D4F53" w:themeColor="text1"/>
                <w:sz w:val="22"/>
                <w:szCs w:val="22"/>
                <w:lang w:val="en-GB"/>
              </w:rPr>
              <w:t xml:space="preserve">Policy, which include minimum standards </w:t>
            </w:r>
            <w:r w:rsidR="00634AEB" w:rsidRPr="00C802D2">
              <w:rPr>
                <w:rFonts w:ascii="Helvetica Light" w:hAnsi="Helvetica Light" w:cs="Arial"/>
                <w:color w:val="4D4F53" w:themeColor="text1"/>
                <w:sz w:val="22"/>
                <w:szCs w:val="22"/>
                <w:lang w:val="en-GB"/>
              </w:rPr>
              <w:t>appl</w:t>
            </w:r>
            <w:r w:rsidR="00634AEB">
              <w:rPr>
                <w:rFonts w:ascii="Helvetica Light" w:hAnsi="Helvetica Light" w:cs="Arial"/>
                <w:color w:val="4D4F53" w:themeColor="text1"/>
                <w:sz w:val="22"/>
                <w:szCs w:val="22"/>
                <w:lang w:val="en-GB"/>
              </w:rPr>
              <w:t>y</w:t>
            </w:r>
            <w:r w:rsidR="00634AEB" w:rsidRPr="00C802D2">
              <w:rPr>
                <w:rFonts w:ascii="Helvetica Light" w:hAnsi="Helvetica Light" w:cs="Arial"/>
                <w:color w:val="4D4F53" w:themeColor="text1"/>
                <w:sz w:val="22"/>
                <w:szCs w:val="22"/>
                <w:lang w:val="en-GB"/>
              </w:rPr>
              <w:t xml:space="preserve"> to all partners </w:t>
            </w:r>
            <w:r>
              <w:rPr>
                <w:rFonts w:ascii="Helvetica Light" w:hAnsi="Helvetica Light" w:cs="Arial"/>
                <w:color w:val="4D4F53" w:themeColor="text1"/>
                <w:sz w:val="22"/>
                <w:szCs w:val="22"/>
                <w:lang w:val="en-GB"/>
              </w:rPr>
              <w:t xml:space="preserve">and individuals </w:t>
            </w:r>
            <w:r w:rsidR="00634AEB" w:rsidRPr="00C802D2">
              <w:rPr>
                <w:rFonts w:ascii="Helvetica Light" w:hAnsi="Helvetica Light" w:cs="Arial"/>
                <w:color w:val="4D4F53" w:themeColor="text1"/>
                <w:sz w:val="22"/>
                <w:szCs w:val="22"/>
                <w:lang w:val="en-GB"/>
              </w:rPr>
              <w:t>that receive DFAT funding</w:t>
            </w:r>
            <w:r>
              <w:rPr>
                <w:rFonts w:ascii="Helvetica Light" w:hAnsi="Helvetica Light" w:cs="Arial"/>
                <w:color w:val="4D4F53" w:themeColor="text1"/>
                <w:sz w:val="22"/>
                <w:szCs w:val="22"/>
                <w:lang w:val="en-GB"/>
              </w:rPr>
              <w:t xml:space="preserve"> or are contracted by DFAT to deliver services. </w:t>
            </w:r>
            <w:r w:rsidR="00B91BFE">
              <w:rPr>
                <w:rFonts w:ascii="Helvetica Light" w:hAnsi="Helvetica Light" w:cs="Arial"/>
                <w:color w:val="4D4F53" w:themeColor="text1"/>
                <w:sz w:val="22"/>
                <w:szCs w:val="22"/>
                <w:lang w:val="en-GB"/>
              </w:rPr>
              <w:t>There is a specific set of guidance for applying the child protection standards in education programmes.</w:t>
            </w:r>
          </w:p>
        </w:tc>
      </w:tr>
      <w:tr w:rsidR="00634AEB" w:rsidRPr="00DD0734" w14:paraId="107228AF"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715405C7" w14:textId="391029C3" w:rsidR="00634AEB" w:rsidRPr="00DD0734" w:rsidRDefault="00634AEB" w:rsidP="00D71403">
            <w:pPr>
              <w:pStyle w:val="Default"/>
              <w:spacing w:before="120" w:after="120"/>
              <w:rPr>
                <w:rFonts w:ascii="Helvetica Light" w:hAnsi="Helvetica Light"/>
                <w:color w:val="4D4F53" w:themeColor="text1"/>
                <w:sz w:val="22"/>
                <w:szCs w:val="22"/>
              </w:rPr>
            </w:pPr>
            <w:r w:rsidRPr="00DD0734">
              <w:rPr>
                <w:rFonts w:ascii="Helvetica Light" w:hAnsi="Helvetica Light"/>
                <w:color w:val="4D4F53" w:themeColor="text1"/>
                <w:sz w:val="22"/>
                <w:szCs w:val="22"/>
              </w:rPr>
              <w:t xml:space="preserve">Strengths </w:t>
            </w:r>
          </w:p>
        </w:tc>
        <w:tc>
          <w:tcPr>
            <w:tcW w:w="7716" w:type="dxa"/>
          </w:tcPr>
          <w:p w14:paraId="16F0A1A0" w14:textId="77777777" w:rsidR="008C3CCC" w:rsidRPr="00DD0734" w:rsidRDefault="008C3CCC" w:rsidP="008C3CCC">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DD0734">
              <w:rPr>
                <w:rFonts w:ascii="Helvetica Light" w:hAnsi="Helvetica Light"/>
                <w:color w:val="4D4F53" w:themeColor="text1"/>
                <w:sz w:val="22"/>
                <w:szCs w:val="22"/>
                <w:u w:val="single"/>
              </w:rPr>
              <w:t>Content of standards</w:t>
            </w:r>
          </w:p>
          <w:p w14:paraId="28752522" w14:textId="6B7007FA" w:rsidR="008C3CCC" w:rsidRDefault="00FB4B6A"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b/>
                <w:bCs/>
                <w:sz w:val="22"/>
                <w:szCs w:val="22"/>
              </w:rPr>
              <w:t>Both sets of standards are underpinned by principles</w:t>
            </w:r>
            <w:r w:rsidRPr="00DD0734">
              <w:rPr>
                <w:sz w:val="22"/>
                <w:szCs w:val="22"/>
              </w:rPr>
              <w:t xml:space="preserve"> which include: zero tolerance of inaction; taking a risk</w:t>
            </w:r>
            <w:r w:rsidR="00150FAF">
              <w:rPr>
                <w:sz w:val="22"/>
                <w:szCs w:val="22"/>
              </w:rPr>
              <w:t>-based</w:t>
            </w:r>
            <w:r w:rsidRPr="00DD0734">
              <w:rPr>
                <w:sz w:val="22"/>
                <w:szCs w:val="22"/>
              </w:rPr>
              <w:t xml:space="preserve"> approach; apply best interests or survivor centred principles</w:t>
            </w:r>
            <w:r w:rsidR="0099404B" w:rsidRPr="00DD0734">
              <w:rPr>
                <w:sz w:val="22"/>
                <w:szCs w:val="22"/>
              </w:rPr>
              <w:t>, and</w:t>
            </w:r>
            <w:r w:rsidRPr="00DD0734">
              <w:rPr>
                <w:sz w:val="22"/>
                <w:szCs w:val="22"/>
              </w:rPr>
              <w:t>; shared responsibility. The more recent PSEAH policy has also included principles for strong leadership and culture change; and recognising the need to address gender inequality and other power imbalances.</w:t>
            </w:r>
          </w:p>
          <w:p w14:paraId="286B8ADF" w14:textId="1362D0EE" w:rsidR="000860B5" w:rsidRDefault="000860B5"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b/>
                <w:bCs/>
                <w:sz w:val="22"/>
                <w:szCs w:val="22"/>
              </w:rPr>
              <w:t>Linked to international rights</w:t>
            </w:r>
            <w:r>
              <w:rPr>
                <w:sz w:val="22"/>
                <w:szCs w:val="22"/>
              </w:rPr>
              <w:t xml:space="preserve"> e.g. UNCRC</w:t>
            </w:r>
            <w:r w:rsidR="00121399">
              <w:rPr>
                <w:sz w:val="22"/>
                <w:szCs w:val="22"/>
              </w:rPr>
              <w:t>.</w:t>
            </w:r>
          </w:p>
          <w:p w14:paraId="3AFD6547" w14:textId="77777777" w:rsidR="00121399" w:rsidRPr="00121399" w:rsidRDefault="000860B5" w:rsidP="00121399">
            <w:pPr>
              <w:pStyle w:val="ListBullet"/>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 xml:space="preserve">Explanation of </w:t>
            </w:r>
            <w:r w:rsidRPr="00930026">
              <w:rPr>
                <w:b/>
                <w:bCs/>
                <w:sz w:val="22"/>
                <w:szCs w:val="22"/>
              </w:rPr>
              <w:t>why the standard is set and the risks arising</w:t>
            </w:r>
            <w:r>
              <w:rPr>
                <w:sz w:val="22"/>
                <w:szCs w:val="22"/>
              </w:rPr>
              <w:t xml:space="preserve"> if the standard is not implemented</w:t>
            </w:r>
            <w:r w:rsidR="00121399">
              <w:rPr>
                <w:sz w:val="22"/>
                <w:szCs w:val="22"/>
              </w:rPr>
              <w:t>.</w:t>
            </w:r>
            <w:r w:rsidR="00121399">
              <w:rPr>
                <w:b/>
                <w:bCs/>
                <w:sz w:val="22"/>
                <w:szCs w:val="22"/>
              </w:rPr>
              <w:t xml:space="preserve"> </w:t>
            </w:r>
          </w:p>
          <w:p w14:paraId="2587873F" w14:textId="47F940EB" w:rsidR="000860B5" w:rsidRPr="00121399" w:rsidRDefault="00121399" w:rsidP="00121399">
            <w:pPr>
              <w:pStyle w:val="ListBullet"/>
              <w:cnfStyle w:val="000000000000" w:firstRow="0" w:lastRow="0" w:firstColumn="0" w:lastColumn="0" w:oddVBand="0" w:evenVBand="0" w:oddHBand="0" w:evenHBand="0" w:firstRowFirstColumn="0" w:firstRowLastColumn="0" w:lastRowFirstColumn="0" w:lastRowLastColumn="0"/>
              <w:rPr>
                <w:bCs/>
                <w:sz w:val="22"/>
                <w:szCs w:val="22"/>
              </w:rPr>
            </w:pPr>
            <w:r>
              <w:rPr>
                <w:b/>
                <w:bCs/>
                <w:sz w:val="22"/>
                <w:szCs w:val="22"/>
              </w:rPr>
              <w:t>Appropriate l</w:t>
            </w:r>
            <w:r w:rsidRPr="00930026">
              <w:rPr>
                <w:b/>
                <w:bCs/>
                <w:sz w:val="22"/>
                <w:szCs w:val="22"/>
              </w:rPr>
              <w:t>evel of detail</w:t>
            </w:r>
            <w:r>
              <w:rPr>
                <w:sz w:val="22"/>
                <w:szCs w:val="22"/>
              </w:rPr>
              <w:t xml:space="preserve"> is included e.g. what robust recruitment means, list of professional behaviours and standards for obtaining/publishing children’s images.</w:t>
            </w:r>
          </w:p>
          <w:p w14:paraId="311E510F" w14:textId="77777777" w:rsidR="008C3CCC" w:rsidRPr="00DD0734" w:rsidRDefault="008C3CCC" w:rsidP="008C3CCC">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DD0734">
              <w:rPr>
                <w:rFonts w:ascii="Helvetica Light" w:hAnsi="Helvetica Light"/>
                <w:color w:val="4D4F53" w:themeColor="text1"/>
                <w:sz w:val="22"/>
                <w:szCs w:val="22"/>
                <w:u w:val="single"/>
              </w:rPr>
              <w:t>Implementation of standards</w:t>
            </w:r>
          </w:p>
          <w:p w14:paraId="7FB2A2A4" w14:textId="046590FF" w:rsidR="00FB4B6A" w:rsidRPr="00DD0734" w:rsidRDefault="00FB4B6A" w:rsidP="00DD0734">
            <w:pPr>
              <w:pStyle w:val="ListBullet"/>
              <w:cnfStyle w:val="000000000000" w:firstRow="0" w:lastRow="0" w:firstColumn="0" w:lastColumn="0" w:oddVBand="0" w:evenVBand="0" w:oddHBand="0" w:evenHBand="0" w:firstRowFirstColumn="0" w:firstRowLastColumn="0" w:lastRowFirstColumn="0" w:lastRowLastColumn="0"/>
              <w:rPr>
                <w:bCs/>
                <w:sz w:val="22"/>
                <w:szCs w:val="22"/>
              </w:rPr>
            </w:pPr>
            <w:r w:rsidRPr="00DD0734">
              <w:rPr>
                <w:sz w:val="22"/>
                <w:szCs w:val="22"/>
              </w:rPr>
              <w:t xml:space="preserve">Standards </w:t>
            </w:r>
            <w:r w:rsidRPr="00930026">
              <w:rPr>
                <w:b/>
                <w:bCs/>
                <w:sz w:val="22"/>
                <w:szCs w:val="22"/>
              </w:rPr>
              <w:t xml:space="preserve">apply to the range of organisations that receive DFAT funding </w:t>
            </w:r>
            <w:r w:rsidRPr="00DD0734">
              <w:rPr>
                <w:sz w:val="22"/>
                <w:szCs w:val="22"/>
              </w:rPr>
              <w:t>or support, including multi and bi-lateral donors</w:t>
            </w:r>
            <w:r w:rsidR="00930026">
              <w:rPr>
                <w:sz w:val="22"/>
                <w:szCs w:val="22"/>
              </w:rPr>
              <w:t xml:space="preserve"> (potential for impact across the sector)</w:t>
            </w:r>
            <w:r w:rsidR="00121399">
              <w:rPr>
                <w:sz w:val="22"/>
                <w:szCs w:val="22"/>
              </w:rPr>
              <w:t>.</w:t>
            </w:r>
          </w:p>
          <w:p w14:paraId="7525039B" w14:textId="4778291B" w:rsidR="00634AEB" w:rsidRPr="000860B5" w:rsidRDefault="001C0D81" w:rsidP="00DD0734">
            <w:pPr>
              <w:pStyle w:val="ListBullet"/>
              <w:cnfStyle w:val="000000000000" w:firstRow="0" w:lastRow="0" w:firstColumn="0" w:lastColumn="0" w:oddVBand="0" w:evenVBand="0" w:oddHBand="0" w:evenHBand="0" w:firstRowFirstColumn="0" w:firstRowLastColumn="0" w:lastRowFirstColumn="0" w:lastRowLastColumn="0"/>
              <w:rPr>
                <w:bCs/>
                <w:sz w:val="22"/>
                <w:szCs w:val="22"/>
              </w:rPr>
            </w:pPr>
            <w:r w:rsidRPr="00DD0734">
              <w:rPr>
                <w:sz w:val="22"/>
                <w:szCs w:val="22"/>
              </w:rPr>
              <w:t xml:space="preserve">The Child Protection </w:t>
            </w:r>
            <w:r w:rsidR="00FB4B6A" w:rsidRPr="00DD0734">
              <w:rPr>
                <w:sz w:val="22"/>
                <w:szCs w:val="22"/>
              </w:rPr>
              <w:t xml:space="preserve">and PSEAH </w:t>
            </w:r>
            <w:r w:rsidRPr="00DD0734">
              <w:rPr>
                <w:sz w:val="22"/>
                <w:szCs w:val="22"/>
              </w:rPr>
              <w:t>polic</w:t>
            </w:r>
            <w:r w:rsidR="00FB4B6A" w:rsidRPr="00DD0734">
              <w:rPr>
                <w:sz w:val="22"/>
                <w:szCs w:val="22"/>
              </w:rPr>
              <w:t>ies</w:t>
            </w:r>
            <w:r w:rsidRPr="00DD0734">
              <w:rPr>
                <w:sz w:val="22"/>
                <w:szCs w:val="22"/>
              </w:rPr>
              <w:t xml:space="preserve"> </w:t>
            </w:r>
            <w:r w:rsidRPr="00930026">
              <w:rPr>
                <w:b/>
                <w:bCs/>
                <w:sz w:val="22"/>
                <w:szCs w:val="22"/>
              </w:rPr>
              <w:t>reference</w:t>
            </w:r>
            <w:r w:rsidR="00FB4B6A" w:rsidRPr="00930026">
              <w:rPr>
                <w:b/>
                <w:bCs/>
                <w:sz w:val="22"/>
                <w:szCs w:val="22"/>
              </w:rPr>
              <w:t xml:space="preserve"> tools and resources</w:t>
            </w:r>
            <w:r w:rsidR="00FB4B6A" w:rsidRPr="00DD0734">
              <w:rPr>
                <w:sz w:val="22"/>
                <w:szCs w:val="22"/>
              </w:rPr>
              <w:t xml:space="preserve"> to support partners and individuals implement or adhere to the standards</w:t>
            </w:r>
            <w:r w:rsidR="00121399">
              <w:rPr>
                <w:sz w:val="22"/>
                <w:szCs w:val="22"/>
              </w:rPr>
              <w:t>.</w:t>
            </w:r>
            <w:r w:rsidRPr="00DD0734">
              <w:rPr>
                <w:sz w:val="22"/>
                <w:szCs w:val="22"/>
              </w:rPr>
              <w:t xml:space="preserve"> </w:t>
            </w:r>
          </w:p>
          <w:p w14:paraId="34D43489" w14:textId="5A54B176" w:rsidR="000860B5" w:rsidRPr="000860B5" w:rsidRDefault="000860B5" w:rsidP="00DD0734">
            <w:pPr>
              <w:pStyle w:val="ListBullet"/>
              <w:cnfStyle w:val="000000000000" w:firstRow="0" w:lastRow="0" w:firstColumn="0" w:lastColumn="0" w:oddVBand="0" w:evenVBand="0" w:oddHBand="0" w:evenHBand="0" w:firstRowFirstColumn="0" w:firstRowLastColumn="0" w:lastRowFirstColumn="0" w:lastRowLastColumn="0"/>
              <w:rPr>
                <w:bCs/>
                <w:sz w:val="22"/>
                <w:szCs w:val="22"/>
              </w:rPr>
            </w:pPr>
            <w:r w:rsidRPr="00930026">
              <w:rPr>
                <w:b/>
                <w:bCs/>
                <w:sz w:val="22"/>
                <w:szCs w:val="22"/>
              </w:rPr>
              <w:lastRenderedPageBreak/>
              <w:t>Clear reporting process</w:t>
            </w:r>
            <w:r>
              <w:rPr>
                <w:sz w:val="22"/>
                <w:szCs w:val="22"/>
              </w:rPr>
              <w:t xml:space="preserve"> for concerns about DFAT, or DFAT funded, personnel</w:t>
            </w:r>
            <w:r w:rsidR="00121399">
              <w:rPr>
                <w:sz w:val="22"/>
                <w:szCs w:val="22"/>
              </w:rPr>
              <w:t>.</w:t>
            </w:r>
            <w:r>
              <w:rPr>
                <w:sz w:val="22"/>
                <w:szCs w:val="22"/>
              </w:rPr>
              <w:t xml:space="preserve"> </w:t>
            </w:r>
          </w:p>
          <w:p w14:paraId="4ECCC09B" w14:textId="7E28E823" w:rsidR="000860B5" w:rsidRPr="00B91BFE" w:rsidRDefault="000860B5" w:rsidP="00DD0734">
            <w:pPr>
              <w:pStyle w:val="ListBullet"/>
              <w:cnfStyle w:val="000000000000" w:firstRow="0" w:lastRow="0" w:firstColumn="0" w:lastColumn="0" w:oddVBand="0" w:evenVBand="0" w:oddHBand="0" w:evenHBand="0" w:firstRowFirstColumn="0" w:firstRowLastColumn="0" w:lastRowFirstColumn="0" w:lastRowLastColumn="0"/>
              <w:rPr>
                <w:bCs/>
                <w:sz w:val="22"/>
                <w:szCs w:val="22"/>
              </w:rPr>
            </w:pPr>
            <w:r w:rsidRPr="00930026">
              <w:rPr>
                <w:b/>
                <w:bCs/>
                <w:sz w:val="22"/>
                <w:szCs w:val="22"/>
              </w:rPr>
              <w:t>List of relevant legislation and international instruments</w:t>
            </w:r>
            <w:r>
              <w:rPr>
                <w:sz w:val="22"/>
                <w:szCs w:val="22"/>
              </w:rPr>
              <w:t xml:space="preserve"> that guide the standards</w:t>
            </w:r>
            <w:r w:rsidR="00121399">
              <w:rPr>
                <w:sz w:val="22"/>
                <w:szCs w:val="22"/>
              </w:rPr>
              <w:t>.</w:t>
            </w:r>
          </w:p>
          <w:p w14:paraId="043E1710" w14:textId="7C5FBA16" w:rsidR="00B91BFE" w:rsidRDefault="00B91BFE" w:rsidP="00B91BFE">
            <w:pPr>
              <w:pStyle w:val="ListBulle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PSEAH standards include </w:t>
            </w:r>
            <w:r w:rsidRPr="00930026">
              <w:rPr>
                <w:b/>
                <w:bCs/>
                <w:sz w:val="22"/>
                <w:szCs w:val="22"/>
              </w:rPr>
              <w:t>applicability of standards to organisations according to their level of risk</w:t>
            </w:r>
            <w:r w:rsidR="00121399">
              <w:rPr>
                <w:b/>
                <w:bCs/>
                <w:sz w:val="22"/>
                <w:szCs w:val="22"/>
              </w:rPr>
              <w:t>.</w:t>
            </w:r>
            <w:r>
              <w:rPr>
                <w:sz w:val="22"/>
                <w:szCs w:val="22"/>
              </w:rPr>
              <w:t xml:space="preserve"> </w:t>
            </w:r>
          </w:p>
          <w:p w14:paraId="31165C5B" w14:textId="025E729E" w:rsidR="00B91BFE" w:rsidRDefault="00B91BFE" w:rsidP="00B91BFE">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b/>
                <w:bCs/>
                <w:sz w:val="22"/>
                <w:szCs w:val="22"/>
              </w:rPr>
              <w:t>Guidance on child protection in education</w:t>
            </w:r>
            <w:r>
              <w:rPr>
                <w:sz w:val="22"/>
                <w:szCs w:val="22"/>
              </w:rPr>
              <w:t xml:space="preserve"> identifies key risks and mitigation strategies</w:t>
            </w:r>
            <w:r w:rsidR="00121399">
              <w:rPr>
                <w:sz w:val="22"/>
                <w:szCs w:val="22"/>
              </w:rPr>
              <w:t>.</w:t>
            </w:r>
          </w:p>
          <w:p w14:paraId="3F6E95B5" w14:textId="046ED55D" w:rsidR="00B91BFE" w:rsidRPr="00B91BFE" w:rsidRDefault="00B91BFE" w:rsidP="00B91BFE">
            <w:pPr>
              <w:pStyle w:val="ListBulle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DFAT monitors compliance</w:t>
            </w:r>
            <w:r w:rsidR="00930026">
              <w:rPr>
                <w:sz w:val="22"/>
                <w:szCs w:val="22"/>
              </w:rPr>
              <w:t xml:space="preserve">. There is guidance which include </w:t>
            </w:r>
            <w:r w:rsidR="00930026" w:rsidRPr="00930026">
              <w:rPr>
                <w:b/>
                <w:bCs/>
                <w:sz w:val="22"/>
                <w:szCs w:val="22"/>
              </w:rPr>
              <w:t>indicators for monitoring and evaluation</w:t>
            </w:r>
            <w:r w:rsidR="00930026">
              <w:rPr>
                <w:sz w:val="22"/>
                <w:szCs w:val="22"/>
              </w:rPr>
              <w:t>.</w:t>
            </w:r>
          </w:p>
        </w:tc>
      </w:tr>
      <w:tr w:rsidR="00634AEB" w:rsidRPr="00AE6432" w14:paraId="3ED084E8"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67262CA" w14:textId="77777777" w:rsidR="00634AEB" w:rsidRPr="00634AEB" w:rsidRDefault="00634AEB" w:rsidP="00D71403">
            <w:pPr>
              <w:pStyle w:val="Default"/>
              <w:spacing w:before="120" w:after="120"/>
              <w:rPr>
                <w:rFonts w:ascii="Helvetica Light" w:hAnsi="Helvetica Light"/>
                <w:color w:val="4D4F53" w:themeColor="text1"/>
                <w:sz w:val="22"/>
                <w:szCs w:val="22"/>
              </w:rPr>
            </w:pPr>
            <w:r w:rsidRPr="00634AEB">
              <w:rPr>
                <w:rFonts w:ascii="Helvetica Light" w:hAnsi="Helvetica Light"/>
                <w:color w:val="4D4F53" w:themeColor="text1"/>
                <w:sz w:val="22"/>
                <w:szCs w:val="22"/>
              </w:rPr>
              <w:lastRenderedPageBreak/>
              <w:t>Gaps</w:t>
            </w:r>
          </w:p>
        </w:tc>
        <w:tc>
          <w:tcPr>
            <w:tcW w:w="7716" w:type="dxa"/>
          </w:tcPr>
          <w:p w14:paraId="73187FC4" w14:textId="77777777" w:rsidR="008C3CCC" w:rsidRPr="00C02DF1" w:rsidRDefault="008C3CCC" w:rsidP="008C3CCC">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0DEA81CF" w14:textId="4C3A07CE" w:rsidR="008C3CCC" w:rsidRPr="00B91BFE" w:rsidRDefault="00B91BFE" w:rsidP="00B91BFE">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930026">
              <w:rPr>
                <w:b/>
                <w:bCs/>
                <w:sz w:val="22"/>
                <w:szCs w:val="22"/>
              </w:rPr>
              <w:t>Education guidance does</w:t>
            </w:r>
            <w:r w:rsidR="00431503">
              <w:rPr>
                <w:b/>
                <w:bCs/>
                <w:sz w:val="22"/>
                <w:szCs w:val="22"/>
              </w:rPr>
              <w:t xml:space="preserve"> </w:t>
            </w:r>
            <w:r w:rsidRPr="00930026">
              <w:rPr>
                <w:b/>
                <w:bCs/>
                <w:sz w:val="22"/>
                <w:szCs w:val="22"/>
              </w:rPr>
              <w:t>n</w:t>
            </w:r>
            <w:r w:rsidR="00431503">
              <w:rPr>
                <w:b/>
                <w:bCs/>
                <w:sz w:val="22"/>
                <w:szCs w:val="22"/>
              </w:rPr>
              <w:t>o</w:t>
            </w:r>
            <w:r w:rsidRPr="00930026">
              <w:rPr>
                <w:b/>
                <w:bCs/>
                <w:sz w:val="22"/>
                <w:szCs w:val="22"/>
              </w:rPr>
              <w:t>t link to PSEAH standards</w:t>
            </w:r>
            <w:r w:rsidRPr="00B91BFE">
              <w:rPr>
                <w:sz w:val="22"/>
                <w:szCs w:val="22"/>
              </w:rPr>
              <w:t xml:space="preserve"> so focus is on the child in the school and not whether teachers or other personnel are safe</w:t>
            </w:r>
            <w:r w:rsidR="00BD281E">
              <w:rPr>
                <w:sz w:val="22"/>
                <w:szCs w:val="22"/>
              </w:rPr>
              <w:t>.</w:t>
            </w:r>
          </w:p>
          <w:p w14:paraId="7882A28F" w14:textId="77777777" w:rsidR="008C3CCC" w:rsidRPr="00C02DF1" w:rsidRDefault="008C3CCC" w:rsidP="008C3CCC">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Implementation of standards</w:t>
            </w:r>
          </w:p>
          <w:p w14:paraId="2D44ADE9" w14:textId="694A3CEE" w:rsidR="00634AEB" w:rsidRPr="00B91BFE" w:rsidRDefault="00B91BFE" w:rsidP="00B91BFE">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930026">
              <w:rPr>
                <w:b/>
                <w:bCs/>
                <w:sz w:val="22"/>
                <w:szCs w:val="22"/>
              </w:rPr>
              <w:t>Level of detail in PSEAH standards less</w:t>
            </w:r>
            <w:r w:rsidRPr="00B91BFE">
              <w:rPr>
                <w:sz w:val="22"/>
                <w:szCs w:val="22"/>
              </w:rPr>
              <w:t xml:space="preserve"> than that in the Child Protection Standards e.g. organisations would need to refer to the latter to understand what robust recruitment meant</w:t>
            </w:r>
            <w:r w:rsidR="00BD281E">
              <w:rPr>
                <w:sz w:val="22"/>
                <w:szCs w:val="22"/>
              </w:rPr>
              <w:t>.</w:t>
            </w:r>
          </w:p>
        </w:tc>
      </w:tr>
      <w:tr w:rsidR="00634AEB" w:rsidRPr="00AE6432" w14:paraId="37761C8D"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0B9AA59C" w14:textId="59679BD6" w:rsidR="00634AEB" w:rsidRPr="00930026" w:rsidRDefault="008C3CCC" w:rsidP="00D71403">
            <w:pPr>
              <w:pStyle w:val="Default"/>
              <w:spacing w:before="120" w:after="120"/>
              <w:rPr>
                <w:rFonts w:ascii="Helvetica Light" w:hAnsi="Helvetica Light"/>
                <w:color w:val="4D4F53" w:themeColor="text1"/>
                <w:sz w:val="22"/>
                <w:szCs w:val="22"/>
              </w:rPr>
            </w:pPr>
            <w:r w:rsidRPr="00930026">
              <w:rPr>
                <w:rFonts w:ascii="Helvetica Light" w:hAnsi="Helvetica Light"/>
                <w:color w:val="4D4F53" w:themeColor="text1"/>
                <w:sz w:val="22"/>
                <w:szCs w:val="22"/>
              </w:rPr>
              <w:t>Example indicators</w:t>
            </w:r>
          </w:p>
        </w:tc>
        <w:tc>
          <w:tcPr>
            <w:tcW w:w="7716" w:type="dxa"/>
          </w:tcPr>
          <w:p w14:paraId="7B6C8457" w14:textId="065F9269" w:rsidR="00B91BFE" w:rsidRPr="00C61FD6" w:rsidRDefault="00B91BFE" w:rsidP="00930026">
            <w:pPr>
              <w:pStyle w:val="ListBullet"/>
              <w:numPr>
                <w:ilvl w:val="0"/>
                <w:numId w:val="0"/>
              </w:numPr>
              <w:ind w:left="567" w:hanging="567"/>
              <w:cnfStyle w:val="000000000000" w:firstRow="0" w:lastRow="0" w:firstColumn="0" w:lastColumn="0" w:oddVBand="0" w:evenVBand="0" w:oddHBand="0" w:evenHBand="0" w:firstRowFirstColumn="0" w:firstRowLastColumn="0" w:lastRowFirstColumn="0" w:lastRowLastColumn="0"/>
              <w:rPr>
                <w:sz w:val="22"/>
                <w:szCs w:val="22"/>
                <w:u w:val="single"/>
              </w:rPr>
            </w:pPr>
            <w:r w:rsidRPr="00C61FD6">
              <w:rPr>
                <w:sz w:val="22"/>
                <w:szCs w:val="22"/>
                <w:u w:val="single"/>
              </w:rPr>
              <w:t>Both sets of standards</w:t>
            </w:r>
            <w:r w:rsidR="00930026" w:rsidRPr="00C61FD6">
              <w:rPr>
                <w:sz w:val="22"/>
                <w:szCs w:val="22"/>
                <w:u w:val="single"/>
              </w:rPr>
              <w:t>:</w:t>
            </w:r>
          </w:p>
          <w:p w14:paraId="5DDCDAA5" w14:textId="4F6624D3" w:rsidR="00B91BFE" w:rsidRPr="00930026" w:rsidRDefault="00B91BFE" w:rsidP="00930026">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sz w:val="22"/>
                <w:szCs w:val="22"/>
              </w:rPr>
              <w:t xml:space="preserve">Having </w:t>
            </w:r>
            <w:r w:rsidR="00930026" w:rsidRPr="00930026">
              <w:rPr>
                <w:sz w:val="22"/>
                <w:szCs w:val="22"/>
              </w:rPr>
              <w:t>p</w:t>
            </w:r>
            <w:r w:rsidRPr="00930026">
              <w:rPr>
                <w:sz w:val="22"/>
                <w:szCs w:val="22"/>
              </w:rPr>
              <w:t xml:space="preserve">olicy and reporting procedure in place </w:t>
            </w:r>
          </w:p>
          <w:p w14:paraId="7CBCC4A7" w14:textId="650D3F52" w:rsidR="00B91BFE" w:rsidRPr="00930026" w:rsidRDefault="00B91BFE" w:rsidP="00930026">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sz w:val="22"/>
                <w:szCs w:val="22"/>
              </w:rPr>
              <w:t xml:space="preserve">The organisation undertakes a risk assessment </w:t>
            </w:r>
          </w:p>
          <w:p w14:paraId="0BD0D462" w14:textId="07D72E06" w:rsidR="00930026" w:rsidRPr="00930026" w:rsidRDefault="00B91BFE" w:rsidP="00930026">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sz w:val="22"/>
                <w:szCs w:val="22"/>
              </w:rPr>
              <w:t>Recruitment and screening, and employment practices</w:t>
            </w:r>
            <w:r w:rsidR="00930026">
              <w:rPr>
                <w:sz w:val="22"/>
                <w:szCs w:val="22"/>
              </w:rPr>
              <w:t xml:space="preserve"> address and manage risk</w:t>
            </w:r>
          </w:p>
          <w:p w14:paraId="30663EF1" w14:textId="77777777" w:rsidR="00930026" w:rsidRPr="00C61FD6" w:rsidRDefault="00930026" w:rsidP="00930026">
            <w:pPr>
              <w:pStyle w:val="List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u w:val="single"/>
              </w:rPr>
            </w:pPr>
            <w:r w:rsidRPr="00C61FD6">
              <w:rPr>
                <w:sz w:val="22"/>
                <w:szCs w:val="22"/>
                <w:u w:val="single"/>
              </w:rPr>
              <w:t>PSEAH standards only:</w:t>
            </w:r>
          </w:p>
          <w:p w14:paraId="787A5160" w14:textId="38EE7E0B" w:rsidR="00B91BFE" w:rsidRPr="00930026" w:rsidRDefault="00B91BFE" w:rsidP="00930026">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sz w:val="22"/>
                <w:szCs w:val="22"/>
              </w:rPr>
              <w:t xml:space="preserve">Prohibit transactional sex for all personnel, while engaged in the direct delivery of DFAT business. </w:t>
            </w:r>
          </w:p>
          <w:p w14:paraId="0790BA80" w14:textId="5D89804F" w:rsidR="00B91BFE" w:rsidRPr="00930026" w:rsidRDefault="00B91BFE" w:rsidP="00930026">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sz w:val="22"/>
                <w:szCs w:val="22"/>
              </w:rPr>
              <w:t>Prohibit fraternisation for all non-national personnel, while engaged in the direct delivery of the DFAT business.</w:t>
            </w:r>
          </w:p>
          <w:p w14:paraId="7F0C51F4" w14:textId="22051512" w:rsidR="00930026" w:rsidRPr="00C61FD6" w:rsidRDefault="00930026" w:rsidP="00930026">
            <w:pPr>
              <w:pStyle w:val="ListBullet"/>
              <w:numPr>
                <w:ilvl w:val="0"/>
                <w:numId w:val="0"/>
              </w:numPr>
              <w:cnfStyle w:val="000000000000" w:firstRow="0" w:lastRow="0" w:firstColumn="0" w:lastColumn="0" w:oddVBand="0" w:evenVBand="0" w:oddHBand="0" w:evenHBand="0" w:firstRowFirstColumn="0" w:firstRowLastColumn="0" w:lastRowFirstColumn="0" w:lastRowLastColumn="0"/>
              <w:rPr>
                <w:sz w:val="22"/>
                <w:szCs w:val="22"/>
                <w:u w:val="single"/>
              </w:rPr>
            </w:pPr>
            <w:r w:rsidRPr="00C61FD6">
              <w:rPr>
                <w:sz w:val="22"/>
                <w:szCs w:val="22"/>
                <w:u w:val="single"/>
              </w:rPr>
              <w:t>Child protection standards only (from monitoring and evaluation guidance):</w:t>
            </w:r>
          </w:p>
          <w:p w14:paraId="6A492CE1" w14:textId="51046890" w:rsidR="00930026" w:rsidRPr="00930026" w:rsidRDefault="00930026" w:rsidP="00930026">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sz w:val="22"/>
                <w:szCs w:val="22"/>
              </w:rPr>
              <w:t>% of teachers trained in positive discipline methods,</w:t>
            </w:r>
            <w:r w:rsidRPr="00930026" w:rsidDel="00F2315A">
              <w:rPr>
                <w:sz w:val="22"/>
                <w:szCs w:val="22"/>
              </w:rPr>
              <w:t xml:space="preserve"> </w:t>
            </w:r>
            <w:r w:rsidRPr="00930026">
              <w:rPr>
                <w:sz w:val="22"/>
                <w:szCs w:val="22"/>
              </w:rPr>
              <w:t>non-discrimination,</w:t>
            </w:r>
            <w:r w:rsidRPr="00930026" w:rsidDel="00F2315A">
              <w:rPr>
                <w:sz w:val="22"/>
                <w:szCs w:val="22"/>
              </w:rPr>
              <w:t xml:space="preserve"> </w:t>
            </w:r>
            <w:r w:rsidRPr="00930026">
              <w:rPr>
                <w:sz w:val="22"/>
                <w:szCs w:val="22"/>
              </w:rPr>
              <w:t>gender equity and inclusion, identifying signs of abuse and how to respond and refer them</w:t>
            </w:r>
          </w:p>
          <w:p w14:paraId="144B9F57" w14:textId="77777777" w:rsidR="00930026" w:rsidRPr="00930026" w:rsidRDefault="00930026" w:rsidP="00930026">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sz w:val="22"/>
                <w:szCs w:val="22"/>
              </w:rPr>
              <w:t xml:space="preserve">% of children who report feeling safer in different contexts </w:t>
            </w:r>
          </w:p>
          <w:p w14:paraId="46D01302" w14:textId="3A270D9D" w:rsidR="00634AEB" w:rsidRPr="00C61FD6" w:rsidRDefault="00930026" w:rsidP="00C61FD6">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sz w:val="22"/>
                <w:szCs w:val="22"/>
              </w:rPr>
              <w:t>% of services who have adopted a child protection code of conduct</w:t>
            </w:r>
          </w:p>
        </w:tc>
      </w:tr>
      <w:tr w:rsidR="00634AEB" w:rsidRPr="00AE6432" w14:paraId="42A7F3D3"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C8FFCC2" w14:textId="77777777" w:rsidR="00634AEB" w:rsidRPr="00AE6432" w:rsidRDefault="00634AEB"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Sources</w:t>
            </w:r>
          </w:p>
        </w:tc>
        <w:tc>
          <w:tcPr>
            <w:tcW w:w="7716" w:type="dxa"/>
          </w:tcPr>
          <w:p w14:paraId="3295032A" w14:textId="30EE42E8" w:rsidR="00634AEB" w:rsidRDefault="00634AEB" w:rsidP="00D71403">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sidRPr="00107506">
              <w:rPr>
                <w:rFonts w:ascii="Helvetica Light" w:hAnsi="Helvetica Light"/>
                <w:bCs/>
                <w:color w:val="4D4F53" w:themeColor="text1"/>
                <w:sz w:val="22"/>
                <w:szCs w:val="22"/>
              </w:rPr>
              <w:t>DFAT (2018; 2019; 2020)</w:t>
            </w:r>
            <w:r w:rsidR="001C0D81">
              <w:rPr>
                <w:rFonts w:ascii="Helvetica Light" w:hAnsi="Helvetica Light"/>
                <w:bCs/>
                <w:color w:val="4D4F53" w:themeColor="text1"/>
                <w:sz w:val="22"/>
                <w:szCs w:val="22"/>
              </w:rPr>
              <w:t xml:space="preserve"> </w:t>
            </w:r>
            <w:hyperlink r:id="rId20" w:history="1">
              <w:r w:rsidR="001C0D81" w:rsidRPr="00FF4995">
                <w:rPr>
                  <w:rStyle w:val="Hyperlink"/>
                  <w:bCs/>
                  <w:szCs w:val="22"/>
                </w:rPr>
                <w:t>https://www.dfat.gov.au/international-relations/themes/preventing-sexual-exploitation-abuse-and-harassment/Pages/default</w:t>
              </w:r>
            </w:hyperlink>
          </w:p>
          <w:p w14:paraId="6AE08700" w14:textId="4FFAFAB7" w:rsidR="001C0D81" w:rsidRPr="00AE6432" w:rsidRDefault="00E6629A" w:rsidP="00D71403">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hyperlink r:id="rId21" w:history="1">
              <w:r w:rsidR="001C0D81" w:rsidRPr="00FF4995">
                <w:rPr>
                  <w:rStyle w:val="Hyperlink"/>
                  <w:bCs/>
                  <w:szCs w:val="22"/>
                </w:rPr>
                <w:t>https://www.dfat.gov.au/about-us/publications/pages/child-protection-policy</w:t>
              </w:r>
            </w:hyperlink>
          </w:p>
        </w:tc>
      </w:tr>
    </w:tbl>
    <w:p w14:paraId="0EF1438E" w14:textId="6A71255B" w:rsidR="0062285E" w:rsidRDefault="0062285E" w:rsidP="0074096F">
      <w:pPr>
        <w:spacing w:after="200" w:line="276" w:lineRule="auto"/>
      </w:pPr>
    </w:p>
    <w:p w14:paraId="11B2FCF6" w14:textId="77777777" w:rsidR="0004598D" w:rsidRPr="0074096F" w:rsidRDefault="0004598D" w:rsidP="0074096F">
      <w:pPr>
        <w:spacing w:after="200" w:line="276" w:lineRule="auto"/>
      </w:pPr>
    </w:p>
    <w:tbl>
      <w:tblPr>
        <w:tblStyle w:val="GridTable4-Accent2"/>
        <w:tblW w:w="9242" w:type="dxa"/>
        <w:tblLayout w:type="fixed"/>
        <w:tblLook w:val="04A0" w:firstRow="1" w:lastRow="0" w:firstColumn="1" w:lastColumn="0" w:noHBand="0" w:noVBand="1"/>
      </w:tblPr>
      <w:tblGrid>
        <w:gridCol w:w="1526"/>
        <w:gridCol w:w="7716"/>
      </w:tblGrid>
      <w:tr w:rsidR="00634AEB" w:rsidRPr="00AE6432" w14:paraId="175F70B9" w14:textId="77777777" w:rsidTr="00D71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39A0932" w14:textId="77777777" w:rsidR="00634AEB" w:rsidRPr="00AE6432" w:rsidRDefault="00634AEB" w:rsidP="00D71403">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 xml:space="preserve">Keeping Children Safe </w:t>
            </w:r>
            <w:r w:rsidRPr="00E82E4B">
              <w:rPr>
                <w:rFonts w:ascii="Helvetica Light" w:hAnsi="Helvetica Light"/>
                <w:color w:val="4D4F53" w:themeColor="text1"/>
                <w:sz w:val="22"/>
                <w:szCs w:val="22"/>
              </w:rPr>
              <w:t>International Child Safeguarding Standards</w:t>
            </w:r>
          </w:p>
        </w:tc>
      </w:tr>
      <w:tr w:rsidR="00634AEB" w:rsidRPr="00AE6432" w14:paraId="5459ECC9"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3742D78" w14:textId="77777777" w:rsidR="00634AEB" w:rsidRPr="00AE6432" w:rsidRDefault="00634AEB" w:rsidP="00D71403">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5B011A47" w14:textId="77777777" w:rsidR="00634AEB" w:rsidRPr="00AE6432" w:rsidRDefault="00634AEB" w:rsidP="00D7140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6F219A">
              <w:rPr>
                <w:rFonts w:ascii="Helvetica Light" w:hAnsi="Helvetica Light"/>
                <w:color w:val="4D4F53" w:themeColor="text1"/>
                <w:sz w:val="22"/>
                <w:szCs w:val="22"/>
              </w:rPr>
              <w:t>Standards</w:t>
            </w:r>
            <w:r>
              <w:rPr>
                <w:rFonts w:ascii="Helvetica Light" w:hAnsi="Helvetica Light"/>
                <w:color w:val="4D4F53" w:themeColor="text1"/>
                <w:sz w:val="22"/>
                <w:szCs w:val="22"/>
              </w:rPr>
              <w:t xml:space="preserve"> </w:t>
            </w:r>
          </w:p>
        </w:tc>
      </w:tr>
      <w:tr w:rsidR="00634AEB" w:rsidRPr="00AE6432" w14:paraId="5C57920F"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18DDB071" w14:textId="77777777" w:rsidR="00634AEB" w:rsidRPr="00AE6432" w:rsidRDefault="00634AEB"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lastRenderedPageBreak/>
              <w:t>Focus</w:t>
            </w:r>
          </w:p>
        </w:tc>
        <w:tc>
          <w:tcPr>
            <w:tcW w:w="7716" w:type="dxa"/>
          </w:tcPr>
          <w:p w14:paraId="0BC6953A" w14:textId="345B6C8A" w:rsidR="00634AEB" w:rsidRPr="00AE6432" w:rsidRDefault="00634AEB" w:rsidP="00D71403">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 xml:space="preserve">Child safeguarding </w:t>
            </w:r>
          </w:p>
        </w:tc>
      </w:tr>
      <w:tr w:rsidR="00634AEB" w:rsidRPr="00AE6432" w14:paraId="4D648932"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68B27F0" w14:textId="77777777" w:rsidR="00634AEB" w:rsidRPr="00AE6432" w:rsidRDefault="00634AEB"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Description</w:t>
            </w:r>
          </w:p>
        </w:tc>
        <w:tc>
          <w:tcPr>
            <w:tcW w:w="7716" w:type="dxa"/>
          </w:tcPr>
          <w:p w14:paraId="244283BB" w14:textId="77777777" w:rsidR="00BD281E" w:rsidRDefault="00D71403" w:rsidP="00BD0EC1">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 xml:space="preserve">Keeping Children Safe </w:t>
            </w:r>
            <w:r w:rsidR="001C4E6F">
              <w:rPr>
                <w:rFonts w:ascii="Helvetica Light" w:hAnsi="Helvetica Light"/>
                <w:color w:val="4D4F53" w:themeColor="text1"/>
                <w:sz w:val="22"/>
                <w:szCs w:val="22"/>
              </w:rPr>
              <w:t xml:space="preserve">is an independent not-for-profit organisation that </w:t>
            </w:r>
            <w:r>
              <w:rPr>
                <w:rFonts w:ascii="Helvetica Light" w:hAnsi="Helvetica Light"/>
                <w:color w:val="4D4F53" w:themeColor="text1"/>
                <w:sz w:val="22"/>
                <w:szCs w:val="22"/>
              </w:rPr>
              <w:t>s</w:t>
            </w:r>
            <w:r w:rsidR="00634AEB" w:rsidRPr="00037ED7">
              <w:rPr>
                <w:rFonts w:ascii="Helvetica Light" w:hAnsi="Helvetica Light"/>
                <w:color w:val="4D4F53" w:themeColor="text1"/>
                <w:sz w:val="22"/>
                <w:szCs w:val="22"/>
              </w:rPr>
              <w:t xml:space="preserve">ets </w:t>
            </w:r>
            <w:r>
              <w:rPr>
                <w:rFonts w:ascii="Helvetica Light" w:hAnsi="Helvetica Light"/>
                <w:color w:val="4D4F53" w:themeColor="text1"/>
                <w:sz w:val="22"/>
                <w:szCs w:val="22"/>
              </w:rPr>
              <w:t xml:space="preserve">international standards for child safeguarding. There are four </w:t>
            </w:r>
            <w:r w:rsidR="00634AEB" w:rsidRPr="009134C9">
              <w:rPr>
                <w:rFonts w:ascii="Helvetica Light" w:hAnsi="Helvetica Light"/>
                <w:color w:val="4D4F53" w:themeColor="text1"/>
                <w:sz w:val="22"/>
                <w:szCs w:val="22"/>
              </w:rPr>
              <w:t>core standards </w:t>
            </w:r>
            <w:r>
              <w:rPr>
                <w:rFonts w:ascii="Helvetica Light" w:hAnsi="Helvetica Light"/>
                <w:color w:val="4D4F53" w:themeColor="text1"/>
                <w:sz w:val="22"/>
                <w:szCs w:val="22"/>
              </w:rPr>
              <w:t>that cover</w:t>
            </w:r>
            <w:r w:rsidR="00BD281E">
              <w:rPr>
                <w:rFonts w:ascii="Helvetica Light" w:hAnsi="Helvetica Light"/>
                <w:color w:val="4D4F53" w:themeColor="text1"/>
                <w:sz w:val="22"/>
                <w:szCs w:val="22"/>
              </w:rPr>
              <w:t>:</w:t>
            </w:r>
          </w:p>
          <w:p w14:paraId="17CC53B9" w14:textId="77777777" w:rsidR="00BD281E" w:rsidRPr="00BD281E" w:rsidRDefault="00BD281E" w:rsidP="00097E9C">
            <w:pPr>
              <w:pStyle w:val="NormalWeb"/>
              <w:numPr>
                <w:ilvl w:val="0"/>
                <w:numId w:val="25"/>
              </w:numPr>
              <w:spacing w:before="80" w:beforeAutospacing="0" w:after="40" w:afterAutospacing="0" w:line="240" w:lineRule="atLeast"/>
              <w:cnfStyle w:val="000000100000" w:firstRow="0" w:lastRow="0" w:firstColumn="0" w:lastColumn="0" w:oddVBand="0" w:evenVBand="0" w:oddHBand="1" w:evenHBand="0" w:firstRowFirstColumn="0" w:firstRowLastColumn="0" w:lastRowFirstColumn="0" w:lastRowLastColumn="0"/>
            </w:pPr>
            <w:r>
              <w:rPr>
                <w:rFonts w:ascii="Helvetica Light" w:hAnsi="Helvetica Light"/>
                <w:color w:val="4D4F53" w:themeColor="text1"/>
                <w:sz w:val="22"/>
                <w:szCs w:val="22"/>
              </w:rPr>
              <w:t>P</w:t>
            </w:r>
            <w:r w:rsidR="00D71403">
              <w:rPr>
                <w:rFonts w:ascii="Helvetica Light" w:hAnsi="Helvetica Light"/>
                <w:color w:val="4D4F53" w:themeColor="text1"/>
                <w:sz w:val="22"/>
                <w:szCs w:val="22"/>
              </w:rPr>
              <w:t>olicy</w:t>
            </w:r>
          </w:p>
          <w:p w14:paraId="2C81FC52" w14:textId="77777777" w:rsidR="00BD281E" w:rsidRPr="00BD281E" w:rsidRDefault="00BD281E" w:rsidP="00097E9C">
            <w:pPr>
              <w:pStyle w:val="NormalWeb"/>
              <w:numPr>
                <w:ilvl w:val="0"/>
                <w:numId w:val="25"/>
              </w:numPr>
              <w:spacing w:before="80" w:beforeAutospacing="0" w:after="40" w:afterAutospacing="0" w:line="240" w:lineRule="atLeast"/>
              <w:cnfStyle w:val="000000100000" w:firstRow="0" w:lastRow="0" w:firstColumn="0" w:lastColumn="0" w:oddVBand="0" w:evenVBand="0" w:oddHBand="1" w:evenHBand="0" w:firstRowFirstColumn="0" w:firstRowLastColumn="0" w:lastRowFirstColumn="0" w:lastRowLastColumn="0"/>
            </w:pPr>
            <w:r>
              <w:rPr>
                <w:rFonts w:ascii="Helvetica Light" w:hAnsi="Helvetica Light"/>
                <w:color w:val="4D4F53" w:themeColor="text1"/>
                <w:sz w:val="22"/>
                <w:szCs w:val="22"/>
              </w:rPr>
              <w:t>P</w:t>
            </w:r>
            <w:r w:rsidR="00D71403">
              <w:rPr>
                <w:rFonts w:ascii="Helvetica Light" w:hAnsi="Helvetica Light"/>
                <w:color w:val="4D4F53" w:themeColor="text1"/>
                <w:sz w:val="22"/>
                <w:szCs w:val="22"/>
              </w:rPr>
              <w:t>eople</w:t>
            </w:r>
          </w:p>
          <w:p w14:paraId="3C830C7E" w14:textId="77777777" w:rsidR="00BD281E" w:rsidRPr="00BD281E" w:rsidRDefault="00BD281E" w:rsidP="00097E9C">
            <w:pPr>
              <w:pStyle w:val="NormalWeb"/>
              <w:numPr>
                <w:ilvl w:val="0"/>
                <w:numId w:val="25"/>
              </w:numPr>
              <w:spacing w:before="80" w:beforeAutospacing="0" w:after="40" w:afterAutospacing="0" w:line="240" w:lineRule="atLeast"/>
              <w:cnfStyle w:val="000000100000" w:firstRow="0" w:lastRow="0" w:firstColumn="0" w:lastColumn="0" w:oddVBand="0" w:evenVBand="0" w:oddHBand="1" w:evenHBand="0" w:firstRowFirstColumn="0" w:firstRowLastColumn="0" w:lastRowFirstColumn="0" w:lastRowLastColumn="0"/>
            </w:pPr>
            <w:r>
              <w:rPr>
                <w:rFonts w:ascii="Helvetica Light" w:hAnsi="Helvetica Light"/>
                <w:color w:val="4D4F53" w:themeColor="text1"/>
                <w:sz w:val="22"/>
                <w:szCs w:val="22"/>
              </w:rPr>
              <w:t>P</w:t>
            </w:r>
            <w:r w:rsidR="00D71403">
              <w:rPr>
                <w:rFonts w:ascii="Helvetica Light" w:hAnsi="Helvetica Light"/>
                <w:color w:val="4D4F53" w:themeColor="text1"/>
                <w:sz w:val="22"/>
                <w:szCs w:val="22"/>
              </w:rPr>
              <w:t xml:space="preserve">rocedures </w:t>
            </w:r>
          </w:p>
          <w:p w14:paraId="3F1D118A" w14:textId="5936A3F6" w:rsidR="00BD281E" w:rsidRPr="00BD281E" w:rsidRDefault="00BD281E" w:rsidP="00097E9C">
            <w:pPr>
              <w:pStyle w:val="NormalWeb"/>
              <w:numPr>
                <w:ilvl w:val="0"/>
                <w:numId w:val="25"/>
              </w:numPr>
              <w:spacing w:before="80" w:beforeAutospacing="0" w:after="40" w:afterAutospacing="0" w:line="240" w:lineRule="atLeast"/>
              <w:cnfStyle w:val="000000100000" w:firstRow="0" w:lastRow="0" w:firstColumn="0" w:lastColumn="0" w:oddVBand="0" w:evenVBand="0" w:oddHBand="1" w:evenHBand="0" w:firstRowFirstColumn="0" w:firstRowLastColumn="0" w:lastRowFirstColumn="0" w:lastRowLastColumn="0"/>
            </w:pPr>
            <w:r>
              <w:rPr>
                <w:rFonts w:ascii="Helvetica Light" w:hAnsi="Helvetica Light"/>
                <w:color w:val="4D4F53" w:themeColor="text1"/>
                <w:sz w:val="22"/>
                <w:szCs w:val="22"/>
              </w:rPr>
              <w:t>A</w:t>
            </w:r>
            <w:r w:rsidR="00D71403">
              <w:rPr>
                <w:rFonts w:ascii="Helvetica Light" w:hAnsi="Helvetica Light"/>
                <w:color w:val="4D4F53" w:themeColor="text1"/>
                <w:sz w:val="22"/>
                <w:szCs w:val="22"/>
              </w:rPr>
              <w:t xml:space="preserve">ccountability </w:t>
            </w:r>
          </w:p>
          <w:p w14:paraId="4387D789" w14:textId="4B98C727" w:rsidR="00634AEB" w:rsidRPr="00E82E4B" w:rsidRDefault="00D71403" w:rsidP="00BD0EC1">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pPr>
            <w:r>
              <w:rPr>
                <w:rFonts w:ascii="Helvetica Light" w:hAnsi="Helvetica Light"/>
                <w:color w:val="4D4F53" w:themeColor="text1"/>
                <w:sz w:val="22"/>
                <w:szCs w:val="22"/>
              </w:rPr>
              <w:t>These core standards describe what organisations need to have in place to ensure they safeguard children in all areas of the organisations’ work. The standards reference the UNCRC.</w:t>
            </w:r>
            <w:r w:rsidR="00961F9A">
              <w:rPr>
                <w:rFonts w:ascii="Helvetica Light" w:hAnsi="Helvetica Light"/>
                <w:color w:val="4D4F53" w:themeColor="text1"/>
                <w:sz w:val="22"/>
                <w:szCs w:val="22"/>
              </w:rPr>
              <w:t xml:space="preserve"> </w:t>
            </w:r>
          </w:p>
        </w:tc>
      </w:tr>
      <w:tr w:rsidR="00634AEB" w:rsidRPr="00DD0734" w14:paraId="010F4589"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34366FFD" w14:textId="2AD20157" w:rsidR="00634AEB" w:rsidRPr="00DD0734" w:rsidRDefault="00634AEB" w:rsidP="00D71403">
            <w:pPr>
              <w:pStyle w:val="Default"/>
              <w:spacing w:before="120" w:after="120"/>
              <w:rPr>
                <w:rFonts w:ascii="Helvetica Light" w:hAnsi="Helvetica Light"/>
                <w:color w:val="4D4F53" w:themeColor="text1"/>
                <w:sz w:val="22"/>
                <w:szCs w:val="22"/>
              </w:rPr>
            </w:pPr>
            <w:r w:rsidRPr="00DD0734">
              <w:rPr>
                <w:rFonts w:ascii="Helvetica Light" w:hAnsi="Helvetica Light"/>
                <w:color w:val="4D4F53" w:themeColor="text1"/>
                <w:sz w:val="22"/>
                <w:szCs w:val="22"/>
              </w:rPr>
              <w:t>Strengths</w:t>
            </w:r>
          </w:p>
        </w:tc>
        <w:tc>
          <w:tcPr>
            <w:tcW w:w="7716" w:type="dxa"/>
          </w:tcPr>
          <w:p w14:paraId="76D2442B" w14:textId="77777777" w:rsidR="008C3CCC" w:rsidRPr="00DD0734" w:rsidRDefault="008C3CCC" w:rsidP="008C3CCC">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DD0734">
              <w:rPr>
                <w:rFonts w:ascii="Helvetica Light" w:hAnsi="Helvetica Light"/>
                <w:color w:val="4D4F53" w:themeColor="text1"/>
                <w:sz w:val="22"/>
                <w:szCs w:val="22"/>
                <w:u w:val="single"/>
              </w:rPr>
              <w:t>Content of standards</w:t>
            </w:r>
          </w:p>
          <w:p w14:paraId="1D4F0D0A" w14:textId="77777777" w:rsidR="000D1D0A" w:rsidRPr="00DD0734" w:rsidRDefault="00D71403"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Scope of standards covers </w:t>
            </w:r>
            <w:r w:rsidRPr="00930026">
              <w:rPr>
                <w:b/>
                <w:bCs/>
                <w:sz w:val="22"/>
                <w:szCs w:val="22"/>
              </w:rPr>
              <w:t>all areas of an organisation</w:t>
            </w:r>
            <w:r w:rsidR="00961F9A" w:rsidRPr="00DD0734">
              <w:rPr>
                <w:sz w:val="22"/>
                <w:szCs w:val="22"/>
              </w:rPr>
              <w:t xml:space="preserve">. </w:t>
            </w:r>
          </w:p>
          <w:p w14:paraId="7B8E273E" w14:textId="7CB3FB3E" w:rsidR="008C3CCC" w:rsidRPr="00DD0734" w:rsidRDefault="00961F9A"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A number of </w:t>
            </w:r>
            <w:r w:rsidRPr="00930026">
              <w:rPr>
                <w:b/>
                <w:bCs/>
                <w:sz w:val="22"/>
                <w:szCs w:val="22"/>
              </w:rPr>
              <w:t>donors reference or require these standards</w:t>
            </w:r>
            <w:r w:rsidRPr="00DD0734">
              <w:rPr>
                <w:sz w:val="22"/>
                <w:szCs w:val="22"/>
              </w:rPr>
              <w:t xml:space="preserve"> to be adopted by organisations receiving funding. </w:t>
            </w:r>
          </w:p>
          <w:p w14:paraId="1FBA65B9" w14:textId="144D31B7" w:rsidR="000D1D0A" w:rsidRPr="00DD0734" w:rsidRDefault="000D1D0A"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930026">
              <w:rPr>
                <w:b/>
                <w:bCs/>
                <w:sz w:val="22"/>
                <w:szCs w:val="22"/>
              </w:rPr>
              <w:t>Standards can be used by organisations working in education</w:t>
            </w:r>
            <w:r w:rsidRPr="00DD0734">
              <w:rPr>
                <w:sz w:val="22"/>
                <w:szCs w:val="22"/>
              </w:rPr>
              <w:t xml:space="preserve"> to implement safeguards in both their operations and education programme design and delivery.</w:t>
            </w:r>
          </w:p>
          <w:p w14:paraId="2759FD5A" w14:textId="5FEA09F6" w:rsidR="00397142" w:rsidRPr="00DD0734" w:rsidRDefault="00D71403"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Organisations are required to </w:t>
            </w:r>
            <w:r w:rsidRPr="00DD0734">
              <w:rPr>
                <w:b/>
                <w:sz w:val="22"/>
                <w:szCs w:val="22"/>
              </w:rPr>
              <w:t>develop and implement a child safeguarding policy</w:t>
            </w:r>
            <w:r w:rsidR="00397142" w:rsidRPr="00DD0734">
              <w:rPr>
                <w:sz w:val="22"/>
                <w:szCs w:val="22"/>
              </w:rPr>
              <w:t xml:space="preserve"> which details how the policy will be applied across the organisation e.g. in recruitment, programming etc. The policy needs to include a confidential reporting mechanism</w:t>
            </w:r>
            <w:r w:rsidR="00077589">
              <w:rPr>
                <w:sz w:val="22"/>
                <w:szCs w:val="22"/>
              </w:rPr>
              <w:t>.</w:t>
            </w:r>
          </w:p>
          <w:p w14:paraId="54A2B7CD" w14:textId="77777777" w:rsidR="00397142" w:rsidRPr="00DD0734" w:rsidRDefault="00397142"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The standard on People outlines what organisations need to have in place in terms of </w:t>
            </w:r>
            <w:r w:rsidRPr="00DD0734">
              <w:rPr>
                <w:b/>
                <w:sz w:val="22"/>
                <w:szCs w:val="22"/>
              </w:rPr>
              <w:t>safeguarding expertise, codes of conduct and recruitment of staff and volunteers</w:t>
            </w:r>
            <w:r w:rsidRPr="00DD0734">
              <w:rPr>
                <w:sz w:val="22"/>
                <w:szCs w:val="22"/>
              </w:rPr>
              <w:t xml:space="preserve">. It is also clear on </w:t>
            </w:r>
            <w:r w:rsidRPr="00DD0734">
              <w:rPr>
                <w:b/>
                <w:sz w:val="22"/>
                <w:szCs w:val="22"/>
              </w:rPr>
              <w:t>engaging partners, children and communities</w:t>
            </w:r>
            <w:r w:rsidRPr="00DD0734">
              <w:rPr>
                <w:sz w:val="22"/>
                <w:szCs w:val="22"/>
              </w:rPr>
              <w:t>.</w:t>
            </w:r>
          </w:p>
          <w:p w14:paraId="12862804" w14:textId="77777777" w:rsidR="00634AEB" w:rsidRPr="00DD0734" w:rsidRDefault="00397142"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The standard on procedures includes the need to </w:t>
            </w:r>
            <w:r w:rsidRPr="00DD0734">
              <w:rPr>
                <w:b/>
                <w:sz w:val="22"/>
                <w:szCs w:val="22"/>
              </w:rPr>
              <w:t>integrate child safeguarding in programming design and implementation</w:t>
            </w:r>
            <w:r w:rsidRPr="00DD0734">
              <w:rPr>
                <w:sz w:val="22"/>
                <w:szCs w:val="22"/>
              </w:rPr>
              <w:t xml:space="preserve">, through conducting </w:t>
            </w:r>
            <w:r w:rsidRPr="00DD0734">
              <w:rPr>
                <w:b/>
                <w:sz w:val="22"/>
                <w:szCs w:val="22"/>
              </w:rPr>
              <w:t>risk assessments</w:t>
            </w:r>
            <w:r w:rsidRPr="00DD0734">
              <w:rPr>
                <w:sz w:val="22"/>
                <w:szCs w:val="22"/>
              </w:rPr>
              <w:t xml:space="preserve">, integrating into </w:t>
            </w:r>
            <w:r w:rsidRPr="00DD0734">
              <w:rPr>
                <w:b/>
                <w:sz w:val="22"/>
                <w:szCs w:val="22"/>
              </w:rPr>
              <w:t>procurement and partner management processes</w:t>
            </w:r>
            <w:r w:rsidRPr="00DD0734">
              <w:rPr>
                <w:sz w:val="22"/>
                <w:szCs w:val="22"/>
              </w:rPr>
              <w:t xml:space="preserve">. This standard also commits organisations to setting up </w:t>
            </w:r>
            <w:r w:rsidRPr="00DD0734">
              <w:rPr>
                <w:b/>
                <w:sz w:val="22"/>
                <w:szCs w:val="22"/>
              </w:rPr>
              <w:t>reporting mechanisms</w:t>
            </w:r>
            <w:r w:rsidRPr="00DD0734">
              <w:rPr>
                <w:sz w:val="22"/>
                <w:szCs w:val="22"/>
              </w:rPr>
              <w:t xml:space="preserve">, accompanied by a </w:t>
            </w:r>
            <w:r w:rsidRPr="00DD0734">
              <w:rPr>
                <w:b/>
                <w:sz w:val="22"/>
                <w:szCs w:val="22"/>
              </w:rPr>
              <w:t>mapping of local referral and support services</w:t>
            </w:r>
            <w:r w:rsidRPr="00DD0734">
              <w:rPr>
                <w:sz w:val="22"/>
                <w:szCs w:val="22"/>
              </w:rPr>
              <w:t>.</w:t>
            </w:r>
          </w:p>
          <w:p w14:paraId="2772FAE1" w14:textId="42279465" w:rsidR="00397142" w:rsidRPr="00DD0734" w:rsidRDefault="00397142"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The standard on accountability commits organisations to </w:t>
            </w:r>
            <w:r w:rsidRPr="00DD0734">
              <w:rPr>
                <w:b/>
                <w:sz w:val="22"/>
                <w:szCs w:val="22"/>
              </w:rPr>
              <w:t>regular monitoring and review of policy and measures</w:t>
            </w:r>
            <w:r w:rsidRPr="00DD0734">
              <w:rPr>
                <w:sz w:val="22"/>
                <w:szCs w:val="22"/>
              </w:rPr>
              <w:t xml:space="preserve"> as well as </w:t>
            </w:r>
            <w:r w:rsidRPr="00DD0734">
              <w:rPr>
                <w:b/>
                <w:sz w:val="22"/>
                <w:szCs w:val="22"/>
              </w:rPr>
              <w:t>learning from cases</w:t>
            </w:r>
            <w:r w:rsidRPr="00DD0734">
              <w:rPr>
                <w:sz w:val="22"/>
                <w:szCs w:val="22"/>
              </w:rPr>
              <w:t>.</w:t>
            </w:r>
          </w:p>
        </w:tc>
      </w:tr>
      <w:tr w:rsidR="00634AEB" w:rsidRPr="00DD0734" w14:paraId="09262CB7"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4F0289E" w14:textId="77777777" w:rsidR="00634AEB" w:rsidRPr="00DD0734" w:rsidRDefault="00634AEB" w:rsidP="00D71403">
            <w:pPr>
              <w:pStyle w:val="Default"/>
              <w:spacing w:before="120" w:after="120"/>
              <w:rPr>
                <w:rFonts w:ascii="Helvetica Light" w:hAnsi="Helvetica Light"/>
                <w:color w:val="4D4F53" w:themeColor="text1"/>
                <w:sz w:val="22"/>
                <w:szCs w:val="22"/>
              </w:rPr>
            </w:pPr>
            <w:r w:rsidRPr="00DD0734">
              <w:rPr>
                <w:rFonts w:ascii="Helvetica Light" w:hAnsi="Helvetica Light"/>
                <w:color w:val="4D4F53" w:themeColor="text1"/>
                <w:sz w:val="22"/>
                <w:szCs w:val="22"/>
              </w:rPr>
              <w:t>Gaps</w:t>
            </w:r>
          </w:p>
        </w:tc>
        <w:tc>
          <w:tcPr>
            <w:tcW w:w="7716" w:type="dxa"/>
          </w:tcPr>
          <w:p w14:paraId="5109A248" w14:textId="77777777" w:rsidR="008C3CCC" w:rsidRPr="00DD0734" w:rsidRDefault="008C3CCC" w:rsidP="008C3CCC">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DD0734">
              <w:rPr>
                <w:rFonts w:ascii="Helvetica Light" w:hAnsi="Helvetica Light"/>
                <w:color w:val="4D4F53" w:themeColor="text1"/>
                <w:sz w:val="22"/>
                <w:szCs w:val="22"/>
                <w:u w:val="single"/>
              </w:rPr>
              <w:t>Content of standards</w:t>
            </w:r>
          </w:p>
          <w:p w14:paraId="79A37839" w14:textId="5C15D54D" w:rsidR="008C3CCC" w:rsidRPr="00DD0734" w:rsidRDefault="00397142" w:rsidP="00DD0734">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DD0734">
              <w:rPr>
                <w:sz w:val="22"/>
                <w:szCs w:val="22"/>
              </w:rPr>
              <w:t xml:space="preserve">Whilst the scope of the standards covers all areas of an organisation, and the guidance on implementing the standards does describe what is needed, the standards themselves </w:t>
            </w:r>
            <w:r w:rsidRPr="00DD0734">
              <w:rPr>
                <w:b/>
                <w:bCs/>
                <w:sz w:val="22"/>
                <w:szCs w:val="22"/>
              </w:rPr>
              <w:t>lack a level of detail that organisations might need</w:t>
            </w:r>
            <w:r w:rsidRPr="00DD0734">
              <w:rPr>
                <w:sz w:val="22"/>
                <w:szCs w:val="22"/>
              </w:rPr>
              <w:t xml:space="preserve"> to understand what to put in place.</w:t>
            </w:r>
          </w:p>
          <w:p w14:paraId="0F481B45" w14:textId="77777777" w:rsidR="008C3CCC" w:rsidRPr="00DD0734" w:rsidRDefault="008C3CCC" w:rsidP="008C3CCC">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DD0734">
              <w:rPr>
                <w:rFonts w:ascii="Helvetica Light" w:hAnsi="Helvetica Light"/>
                <w:color w:val="4D4F53" w:themeColor="text1"/>
                <w:sz w:val="22"/>
                <w:szCs w:val="22"/>
                <w:u w:val="single"/>
              </w:rPr>
              <w:t>Implementation of standards</w:t>
            </w:r>
          </w:p>
          <w:p w14:paraId="2C530CFE" w14:textId="14240017" w:rsidR="00634AEB" w:rsidRPr="00DD0734" w:rsidRDefault="00E87DAE" w:rsidP="00DD0734">
            <w:pPr>
              <w:pStyle w:val="ListBullet"/>
              <w:cnfStyle w:val="000000100000" w:firstRow="0" w:lastRow="0" w:firstColumn="0" w:lastColumn="0" w:oddVBand="0" w:evenVBand="0" w:oddHBand="1" w:evenHBand="0" w:firstRowFirstColumn="0" w:firstRowLastColumn="0" w:lastRowFirstColumn="0" w:lastRowLastColumn="0"/>
              <w:rPr>
                <w:bCs/>
                <w:sz w:val="22"/>
                <w:szCs w:val="22"/>
              </w:rPr>
            </w:pPr>
            <w:r w:rsidRPr="00DD0734">
              <w:rPr>
                <w:sz w:val="22"/>
                <w:szCs w:val="22"/>
              </w:rPr>
              <w:t xml:space="preserve">Additional guidance would be needed on </w:t>
            </w:r>
            <w:r w:rsidR="000D1D0A" w:rsidRPr="00DD0734">
              <w:rPr>
                <w:sz w:val="22"/>
                <w:szCs w:val="22"/>
              </w:rPr>
              <w:t xml:space="preserve">fully </w:t>
            </w:r>
            <w:r w:rsidRPr="00DD0734">
              <w:rPr>
                <w:sz w:val="22"/>
                <w:szCs w:val="22"/>
              </w:rPr>
              <w:t>integrating child safeguarding measures into specific programmes</w:t>
            </w:r>
            <w:r w:rsidRPr="00DD0734">
              <w:rPr>
                <w:bCs/>
                <w:sz w:val="22"/>
                <w:szCs w:val="22"/>
              </w:rPr>
              <w:t xml:space="preserve"> and activities e.g. education.</w:t>
            </w:r>
          </w:p>
        </w:tc>
      </w:tr>
      <w:tr w:rsidR="008C3CCC" w:rsidRPr="00DD0734" w14:paraId="0E0791A1"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4DC5675C" w14:textId="1949B6A8" w:rsidR="008C3CCC" w:rsidRPr="00DD0734" w:rsidRDefault="008C3CCC" w:rsidP="00D71403">
            <w:pPr>
              <w:pStyle w:val="Default"/>
              <w:spacing w:before="120" w:after="120"/>
              <w:rPr>
                <w:rFonts w:ascii="Helvetica Light" w:hAnsi="Helvetica Light"/>
                <w:color w:val="4D4F53" w:themeColor="text1"/>
                <w:sz w:val="22"/>
                <w:szCs w:val="22"/>
              </w:rPr>
            </w:pPr>
            <w:r w:rsidRPr="00DD0734">
              <w:rPr>
                <w:rFonts w:ascii="Helvetica Light" w:hAnsi="Helvetica Light"/>
                <w:color w:val="4D4F53" w:themeColor="text1"/>
                <w:sz w:val="22"/>
                <w:szCs w:val="22"/>
              </w:rPr>
              <w:lastRenderedPageBreak/>
              <w:t>Example indicators</w:t>
            </w:r>
          </w:p>
        </w:tc>
        <w:tc>
          <w:tcPr>
            <w:tcW w:w="7716" w:type="dxa"/>
          </w:tcPr>
          <w:p w14:paraId="1CFB81C1" w14:textId="77777777" w:rsidR="00E87DAE" w:rsidRPr="00DD0734" w:rsidRDefault="00E87DAE"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Recruitment processes have strong child safeguarding measures in place. </w:t>
            </w:r>
          </w:p>
          <w:p w14:paraId="30147361" w14:textId="63C25E20" w:rsidR="00E87DAE" w:rsidRPr="00DD0734" w:rsidRDefault="00E87DAE"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There are written guidelines for appropriate and inappropriate behaviour of adults towards children and of children towards other children</w:t>
            </w:r>
            <w:r w:rsidR="003E299B">
              <w:rPr>
                <w:sz w:val="22"/>
                <w:szCs w:val="22"/>
              </w:rPr>
              <w:t>.</w:t>
            </w:r>
          </w:p>
          <w:p w14:paraId="012EEAAC" w14:textId="1E369C3C" w:rsidR="00E87DAE" w:rsidRPr="00DD0734" w:rsidRDefault="00E87DAE"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There are guidelines for engaging partners, communities and children on safeguarding.</w:t>
            </w:r>
          </w:p>
          <w:p w14:paraId="7FED8C5E" w14:textId="77777777" w:rsidR="00E87DAE" w:rsidRPr="00DD0734" w:rsidRDefault="00E87DAE"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Child safeguarding risk assessments and mitigation strategies are incorporated into existing risk assessment processes at all levels. </w:t>
            </w:r>
          </w:p>
          <w:p w14:paraId="572EE1B7" w14:textId="77777777" w:rsidR="00E87DAE" w:rsidRPr="00DD0734" w:rsidRDefault="00E87DAE"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Child safeguarding measures are integrated with existing processes and systems (strategic planning, budgeting, recruitment, programme cycle management, performance management, procurement, partner agreements and management systems etc.). </w:t>
            </w:r>
          </w:p>
          <w:p w14:paraId="3C9620B1" w14:textId="77777777" w:rsidR="00E87DAE" w:rsidRPr="00DD0734" w:rsidRDefault="00E87DAE"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A reporting and responding process for incidents and concerns is developed which is locally appropriate.</w:t>
            </w:r>
          </w:p>
          <w:p w14:paraId="291B0E7D" w14:textId="7EF1EBBE" w:rsidR="00E87DAE" w:rsidRPr="00DD0734" w:rsidRDefault="00E87DAE" w:rsidP="00DD0734">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DD0734">
              <w:rPr>
                <w:sz w:val="22"/>
                <w:szCs w:val="22"/>
              </w:rPr>
              <w:t xml:space="preserve">Implementation of child safeguarding policies and procedures is regularly monitored. </w:t>
            </w:r>
          </w:p>
        </w:tc>
      </w:tr>
      <w:tr w:rsidR="00634AEB" w:rsidRPr="00AE6432" w14:paraId="54EFDA86"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1ACECD1" w14:textId="77777777" w:rsidR="00634AEB" w:rsidRPr="00AE6432" w:rsidRDefault="00634AEB"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Sources</w:t>
            </w:r>
          </w:p>
        </w:tc>
        <w:tc>
          <w:tcPr>
            <w:tcW w:w="7716" w:type="dxa"/>
          </w:tcPr>
          <w:p w14:paraId="2205D602" w14:textId="199CE6B0" w:rsidR="001C4E6F" w:rsidRPr="00AE6432" w:rsidRDefault="00634AEB" w:rsidP="00D71403">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sidRPr="005D01B6">
              <w:rPr>
                <w:rFonts w:ascii="Helvetica Light" w:hAnsi="Helvetica Light"/>
                <w:bCs/>
                <w:color w:val="4D4F53" w:themeColor="text1"/>
                <w:sz w:val="22"/>
                <w:szCs w:val="22"/>
              </w:rPr>
              <w:t>Keeping Children Safe (2020)</w:t>
            </w:r>
            <w:r w:rsidR="001C4E6F">
              <w:rPr>
                <w:rFonts w:ascii="Helvetica Light" w:hAnsi="Helvetica Light"/>
                <w:bCs/>
                <w:color w:val="4D4F53" w:themeColor="text1"/>
                <w:sz w:val="22"/>
                <w:szCs w:val="22"/>
              </w:rPr>
              <w:t xml:space="preserve"> </w:t>
            </w:r>
            <w:hyperlink r:id="rId22" w:history="1">
              <w:r w:rsidR="001C4E6F" w:rsidRPr="00FF4995">
                <w:rPr>
                  <w:rStyle w:val="Hyperlink"/>
                  <w:bCs/>
                  <w:szCs w:val="22"/>
                </w:rPr>
                <w:t>https://www.keepingchildrensafe.global</w:t>
              </w:r>
            </w:hyperlink>
          </w:p>
        </w:tc>
      </w:tr>
    </w:tbl>
    <w:p w14:paraId="35060E74" w14:textId="1A9F283C" w:rsidR="001F158F" w:rsidRDefault="001F158F" w:rsidP="003A25D1">
      <w:pPr>
        <w:rPr>
          <w:sz w:val="22"/>
          <w:szCs w:val="22"/>
        </w:rPr>
      </w:pPr>
    </w:p>
    <w:p w14:paraId="66D7487B" w14:textId="77777777" w:rsidR="0004598D" w:rsidRDefault="0004598D" w:rsidP="003A25D1">
      <w:pPr>
        <w:rPr>
          <w:sz w:val="22"/>
          <w:szCs w:val="22"/>
        </w:rPr>
      </w:pPr>
    </w:p>
    <w:p w14:paraId="5AF3D1D6" w14:textId="77777777" w:rsidR="003A25D1" w:rsidRPr="003A25D1" w:rsidRDefault="003A25D1" w:rsidP="003A25D1">
      <w:pPr>
        <w:rPr>
          <w:sz w:val="22"/>
          <w:szCs w:val="22"/>
        </w:rPr>
      </w:pPr>
    </w:p>
    <w:tbl>
      <w:tblPr>
        <w:tblStyle w:val="GridTable4-Accent2"/>
        <w:tblW w:w="9242" w:type="dxa"/>
        <w:tblLayout w:type="fixed"/>
        <w:tblLook w:val="04A0" w:firstRow="1" w:lastRow="0" w:firstColumn="1" w:lastColumn="0" w:noHBand="0" w:noVBand="1"/>
      </w:tblPr>
      <w:tblGrid>
        <w:gridCol w:w="1526"/>
        <w:gridCol w:w="7716"/>
      </w:tblGrid>
      <w:tr w:rsidR="00796D27" w:rsidRPr="00AE6432" w14:paraId="4284D88E" w14:textId="77777777" w:rsidTr="00294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7E475B7" w14:textId="37AD991B" w:rsidR="00796D27" w:rsidRPr="00AE6432" w:rsidRDefault="00796D27" w:rsidP="0029448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 xml:space="preserve">UNICEF </w:t>
            </w:r>
            <w:r w:rsidR="00FD333C" w:rsidRPr="00AE6432">
              <w:rPr>
                <w:rFonts w:ascii="Helvetica Light" w:hAnsi="Helvetica Light"/>
                <w:color w:val="4D4F53" w:themeColor="text1"/>
                <w:sz w:val="22"/>
                <w:szCs w:val="22"/>
              </w:rPr>
              <w:t xml:space="preserve"> </w:t>
            </w:r>
          </w:p>
        </w:tc>
      </w:tr>
      <w:tr w:rsidR="00796D27" w:rsidRPr="00AE6432" w14:paraId="75A33EE9" w14:textId="77777777" w:rsidTr="00294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7488B6" w14:textId="77777777" w:rsidR="00796D27" w:rsidRPr="0040215E" w:rsidRDefault="00796D27" w:rsidP="00294483">
            <w:pPr>
              <w:pStyle w:val="Default"/>
              <w:spacing w:before="120" w:after="120"/>
              <w:rPr>
                <w:rFonts w:ascii="Helvetica Light" w:hAnsi="Helvetica Light"/>
                <w:b w:val="0"/>
                <w:bCs w:val="0"/>
                <w:color w:val="4D4F53" w:themeColor="text1"/>
              </w:rPr>
            </w:pPr>
            <w:r w:rsidRPr="0040215E">
              <w:rPr>
                <w:rFonts w:ascii="Helvetica Light" w:hAnsi="Helvetica Light"/>
                <w:color w:val="4D4F53" w:themeColor="text1"/>
              </w:rPr>
              <w:t>Type</w:t>
            </w:r>
          </w:p>
        </w:tc>
        <w:tc>
          <w:tcPr>
            <w:tcW w:w="7716" w:type="dxa"/>
          </w:tcPr>
          <w:p w14:paraId="7AADB91B" w14:textId="14DBE94C" w:rsidR="00796D27" w:rsidRPr="00AE6432" w:rsidRDefault="00796D27" w:rsidP="0029448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sidRPr="00AE6432">
              <w:rPr>
                <w:rFonts w:ascii="Helvetica Light" w:hAnsi="Helvetica Light"/>
                <w:color w:val="4D4F53" w:themeColor="text1"/>
                <w:sz w:val="22"/>
                <w:szCs w:val="22"/>
              </w:rPr>
              <w:t>Standard</w:t>
            </w:r>
            <w:r w:rsidR="00693F45" w:rsidRPr="00AE6432">
              <w:rPr>
                <w:rFonts w:ascii="Helvetica Light" w:hAnsi="Helvetica Light"/>
                <w:color w:val="4D4F53" w:themeColor="text1"/>
                <w:sz w:val="22"/>
                <w:szCs w:val="22"/>
              </w:rPr>
              <w:t>s</w:t>
            </w:r>
          </w:p>
        </w:tc>
      </w:tr>
      <w:tr w:rsidR="00796D27" w:rsidRPr="00AE6432" w14:paraId="78915CBD" w14:textId="77777777" w:rsidTr="00294483">
        <w:tc>
          <w:tcPr>
            <w:cnfStyle w:val="001000000000" w:firstRow="0" w:lastRow="0" w:firstColumn="1" w:lastColumn="0" w:oddVBand="0" w:evenVBand="0" w:oddHBand="0" w:evenHBand="0" w:firstRowFirstColumn="0" w:firstRowLastColumn="0" w:lastRowFirstColumn="0" w:lastRowLastColumn="0"/>
            <w:tcW w:w="1526" w:type="dxa"/>
          </w:tcPr>
          <w:p w14:paraId="12B16576" w14:textId="77777777" w:rsidR="00796D27" w:rsidRPr="005A729E" w:rsidRDefault="00796D27" w:rsidP="00294483">
            <w:pPr>
              <w:pStyle w:val="Default"/>
              <w:spacing w:before="120" w:after="120"/>
              <w:rPr>
                <w:rFonts w:ascii="Helvetica Light" w:hAnsi="Helvetica Light"/>
                <w:color w:val="4D4F53" w:themeColor="text1"/>
              </w:rPr>
            </w:pPr>
            <w:r w:rsidRPr="005A729E">
              <w:rPr>
                <w:rFonts w:ascii="Helvetica Light" w:hAnsi="Helvetica Light"/>
                <w:color w:val="4D4F53" w:themeColor="text1"/>
              </w:rPr>
              <w:t>Focus</w:t>
            </w:r>
          </w:p>
        </w:tc>
        <w:tc>
          <w:tcPr>
            <w:tcW w:w="7716" w:type="dxa"/>
          </w:tcPr>
          <w:p w14:paraId="3A8E1A3D" w14:textId="1A60F3CD" w:rsidR="00796D27" w:rsidRPr="00AE6432" w:rsidRDefault="0032383A" w:rsidP="00294483">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P</w:t>
            </w:r>
            <w:r w:rsidRPr="00AE6432">
              <w:rPr>
                <w:rFonts w:ascii="Helvetica Light" w:hAnsi="Helvetica Light" w:cs="Arial"/>
                <w:color w:val="4D4F53" w:themeColor="text1"/>
                <w:sz w:val="22"/>
                <w:szCs w:val="22"/>
              </w:rPr>
              <w:t>SEA</w:t>
            </w:r>
            <w:r>
              <w:rPr>
                <w:rFonts w:ascii="Helvetica Light" w:hAnsi="Helvetica Light" w:cs="Arial"/>
                <w:color w:val="4D4F53" w:themeColor="text1"/>
                <w:sz w:val="22"/>
                <w:szCs w:val="22"/>
              </w:rPr>
              <w:t xml:space="preserve">; Child Safeguarding </w:t>
            </w:r>
          </w:p>
        </w:tc>
      </w:tr>
      <w:tr w:rsidR="00796D27" w:rsidRPr="00AE6432" w14:paraId="50EAC76F" w14:textId="77777777" w:rsidTr="00294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B9FC2E8" w14:textId="77777777" w:rsidR="00796D27" w:rsidRPr="0040215E" w:rsidRDefault="00796D27" w:rsidP="00294483">
            <w:pPr>
              <w:pStyle w:val="Default"/>
              <w:spacing w:before="120" w:after="120"/>
              <w:rPr>
                <w:rFonts w:ascii="Helvetica Light" w:hAnsi="Helvetica Light"/>
                <w:color w:val="4D4F53" w:themeColor="text1"/>
              </w:rPr>
            </w:pPr>
            <w:r w:rsidRPr="0040215E">
              <w:rPr>
                <w:rFonts w:ascii="Helvetica Light" w:hAnsi="Helvetica Light"/>
                <w:color w:val="4D4F53" w:themeColor="text1"/>
              </w:rPr>
              <w:t>Description</w:t>
            </w:r>
          </w:p>
        </w:tc>
        <w:tc>
          <w:tcPr>
            <w:tcW w:w="7716" w:type="dxa"/>
          </w:tcPr>
          <w:p w14:paraId="3B052F0D" w14:textId="60E23C2D" w:rsidR="00A632E0" w:rsidRPr="00AE6432" w:rsidRDefault="00FD333C" w:rsidP="004835B9">
            <w:p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sidRPr="00AE6432">
              <w:rPr>
                <w:rFonts w:ascii="Helvetica Light" w:hAnsi="Helvetica Light" w:cs="Arial"/>
                <w:color w:val="4D4F53" w:themeColor="text1"/>
                <w:sz w:val="22"/>
                <w:szCs w:val="22"/>
              </w:rPr>
              <w:t xml:space="preserve">UNICEF </w:t>
            </w:r>
            <w:r w:rsidR="0032383A">
              <w:rPr>
                <w:rFonts w:ascii="Helvetica Light" w:hAnsi="Helvetica Light" w:cs="Arial"/>
                <w:color w:val="4D4F53" w:themeColor="text1"/>
                <w:sz w:val="22"/>
                <w:szCs w:val="22"/>
              </w:rPr>
              <w:t>has articulated its commitment and the standards it expects from partners through the</w:t>
            </w:r>
            <w:r w:rsidRPr="00AE6432">
              <w:rPr>
                <w:rFonts w:ascii="Helvetica Light" w:hAnsi="Helvetica Light" w:cs="Arial"/>
                <w:color w:val="4D4F53" w:themeColor="text1"/>
                <w:sz w:val="22"/>
                <w:szCs w:val="22"/>
              </w:rPr>
              <w:t xml:space="preserve"> Policy on Conduct Promoting the Protection and Safeguarding of Children </w:t>
            </w:r>
            <w:r w:rsidR="004835B9" w:rsidRPr="00AE6432">
              <w:rPr>
                <w:rFonts w:ascii="Helvetica Light" w:hAnsi="Helvetica Light" w:cs="Arial"/>
                <w:color w:val="4D4F53" w:themeColor="text1"/>
                <w:sz w:val="22"/>
                <w:szCs w:val="22"/>
              </w:rPr>
              <w:t>(</w:t>
            </w:r>
            <w:r w:rsidRPr="00AE6432">
              <w:rPr>
                <w:rFonts w:ascii="Helvetica Light" w:hAnsi="Helvetica Light" w:cs="Arial"/>
                <w:color w:val="4D4F53" w:themeColor="text1"/>
                <w:sz w:val="22"/>
                <w:szCs w:val="22"/>
              </w:rPr>
              <w:t>2016</w:t>
            </w:r>
            <w:r w:rsidR="004835B9" w:rsidRPr="00AE6432">
              <w:rPr>
                <w:rFonts w:ascii="Helvetica Light" w:hAnsi="Helvetica Light" w:cs="Arial"/>
                <w:color w:val="4D4F53" w:themeColor="text1"/>
                <w:sz w:val="22"/>
                <w:szCs w:val="22"/>
              </w:rPr>
              <w:t>)</w:t>
            </w:r>
            <w:r w:rsidR="0032383A">
              <w:rPr>
                <w:rFonts w:ascii="Helvetica Light" w:hAnsi="Helvetica Light" w:cs="Arial"/>
                <w:color w:val="4D4F53" w:themeColor="text1"/>
                <w:sz w:val="22"/>
                <w:szCs w:val="22"/>
              </w:rPr>
              <w:t xml:space="preserve">, </w:t>
            </w:r>
            <w:r w:rsidRPr="00AE6432">
              <w:rPr>
                <w:rFonts w:ascii="Helvetica Light" w:hAnsi="Helvetica Light" w:cs="Arial"/>
                <w:color w:val="4D4F53" w:themeColor="text1"/>
                <w:sz w:val="22"/>
                <w:szCs w:val="22"/>
              </w:rPr>
              <w:t xml:space="preserve">the </w:t>
            </w:r>
            <w:r w:rsidR="00A632E0" w:rsidRPr="00AE6432">
              <w:rPr>
                <w:rFonts w:ascii="Helvetica Light" w:hAnsi="Helvetica Light" w:cs="Arial"/>
                <w:color w:val="4D4F53" w:themeColor="text1"/>
                <w:sz w:val="22"/>
                <w:szCs w:val="22"/>
              </w:rPr>
              <w:t xml:space="preserve">Strategy to Prevent and Respond to </w:t>
            </w:r>
            <w:r w:rsidR="00844BE3">
              <w:rPr>
                <w:rFonts w:ascii="Helvetica Light" w:hAnsi="Helvetica Light" w:cs="Arial"/>
                <w:color w:val="4D4F53" w:themeColor="text1"/>
                <w:sz w:val="22"/>
                <w:szCs w:val="22"/>
              </w:rPr>
              <w:t>Sexual Exploitation and Abuse</w:t>
            </w:r>
            <w:r w:rsidR="00A632E0" w:rsidRPr="00AE6432">
              <w:rPr>
                <w:rFonts w:ascii="Helvetica Light" w:hAnsi="Helvetica Light" w:cs="Arial"/>
                <w:color w:val="4D4F53" w:themeColor="text1"/>
                <w:sz w:val="22"/>
                <w:szCs w:val="22"/>
              </w:rPr>
              <w:t xml:space="preserve"> and</w:t>
            </w:r>
            <w:r w:rsidR="004835B9" w:rsidRPr="00AE6432">
              <w:rPr>
                <w:rFonts w:ascii="Helvetica Light" w:hAnsi="Helvetica Light" w:cs="Arial"/>
                <w:color w:val="4D4F53" w:themeColor="text1"/>
                <w:sz w:val="22"/>
                <w:szCs w:val="22"/>
              </w:rPr>
              <w:t xml:space="preserve"> </w:t>
            </w:r>
            <w:r w:rsidR="00FB19C4">
              <w:rPr>
                <w:rFonts w:ascii="Helvetica Light" w:hAnsi="Helvetica Light" w:cs="Arial"/>
                <w:color w:val="4D4F53" w:themeColor="text1"/>
                <w:sz w:val="22"/>
                <w:szCs w:val="22"/>
              </w:rPr>
              <w:t>Sexual Harassment</w:t>
            </w:r>
            <w:r w:rsidR="004835B9" w:rsidRPr="00AE6432">
              <w:rPr>
                <w:rFonts w:ascii="Helvetica Light" w:hAnsi="Helvetica Light" w:cs="Arial"/>
                <w:color w:val="4D4F53" w:themeColor="text1"/>
                <w:sz w:val="22"/>
                <w:szCs w:val="22"/>
              </w:rPr>
              <w:t xml:space="preserve"> (</w:t>
            </w:r>
            <w:r w:rsidR="00A632E0" w:rsidRPr="00AE6432">
              <w:rPr>
                <w:rFonts w:ascii="Helvetica Light" w:hAnsi="Helvetica Light" w:cs="Arial"/>
                <w:color w:val="4D4F53" w:themeColor="text1"/>
                <w:sz w:val="22"/>
                <w:szCs w:val="22"/>
              </w:rPr>
              <w:t>2019</w:t>
            </w:r>
            <w:r w:rsidR="004835B9" w:rsidRPr="00AE6432">
              <w:rPr>
                <w:rFonts w:ascii="Helvetica Light" w:hAnsi="Helvetica Light" w:cs="Arial"/>
                <w:color w:val="4D4F53" w:themeColor="text1"/>
                <w:sz w:val="22"/>
                <w:szCs w:val="22"/>
              </w:rPr>
              <w:t>)</w:t>
            </w:r>
            <w:r w:rsidRPr="00AE6432">
              <w:rPr>
                <w:rFonts w:ascii="Helvetica Light" w:hAnsi="Helvetica Light" w:cs="Arial"/>
                <w:color w:val="4D4F53" w:themeColor="text1"/>
                <w:sz w:val="22"/>
                <w:szCs w:val="22"/>
              </w:rPr>
              <w:t xml:space="preserve"> </w:t>
            </w:r>
            <w:r w:rsidR="0032383A">
              <w:rPr>
                <w:rFonts w:ascii="Helvetica Light" w:hAnsi="Helvetica Light" w:cs="Arial"/>
                <w:color w:val="4D4F53" w:themeColor="text1"/>
                <w:sz w:val="22"/>
                <w:szCs w:val="22"/>
              </w:rPr>
              <w:t>and the PSEA assessment tool, which partners are required to complete, which uses the IASC Minimum Standards for PSEA</w:t>
            </w:r>
            <w:r w:rsidR="00A632E0" w:rsidRPr="00AE6432">
              <w:rPr>
                <w:rFonts w:ascii="Helvetica Light" w:hAnsi="Helvetica Light" w:cs="Arial"/>
                <w:color w:val="4D4F53" w:themeColor="text1"/>
                <w:sz w:val="22"/>
                <w:szCs w:val="22"/>
              </w:rPr>
              <w:t xml:space="preserve">. </w:t>
            </w:r>
          </w:p>
        </w:tc>
      </w:tr>
      <w:tr w:rsidR="00634AEB" w:rsidRPr="00AE6432" w14:paraId="3BE1BA8C" w14:textId="77777777" w:rsidTr="00294483">
        <w:tc>
          <w:tcPr>
            <w:cnfStyle w:val="001000000000" w:firstRow="0" w:lastRow="0" w:firstColumn="1" w:lastColumn="0" w:oddVBand="0" w:evenVBand="0" w:oddHBand="0" w:evenHBand="0" w:firstRowFirstColumn="0" w:firstRowLastColumn="0" w:lastRowFirstColumn="0" w:lastRowLastColumn="0"/>
            <w:tcW w:w="1526" w:type="dxa"/>
          </w:tcPr>
          <w:p w14:paraId="1013E843" w14:textId="18BA94E7" w:rsidR="00634AEB" w:rsidRPr="00634AEB" w:rsidRDefault="00634AEB" w:rsidP="00294483">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 xml:space="preserve">Strengths </w:t>
            </w:r>
          </w:p>
        </w:tc>
        <w:tc>
          <w:tcPr>
            <w:tcW w:w="7716" w:type="dxa"/>
          </w:tcPr>
          <w:p w14:paraId="419950D9" w14:textId="77777777" w:rsidR="0032383A" w:rsidRPr="00DD0734" w:rsidRDefault="0032383A" w:rsidP="0032383A">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DD0734">
              <w:rPr>
                <w:rFonts w:ascii="Helvetica Light" w:hAnsi="Helvetica Light"/>
                <w:color w:val="4D4F53" w:themeColor="text1"/>
                <w:sz w:val="22"/>
                <w:szCs w:val="22"/>
                <w:u w:val="single"/>
              </w:rPr>
              <w:t>Content of standards</w:t>
            </w:r>
          </w:p>
          <w:p w14:paraId="5A3E58D7" w14:textId="434C55B9" w:rsidR="002B003E" w:rsidRPr="002B003E" w:rsidRDefault="002B003E" w:rsidP="0032383A">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2B003E">
              <w:rPr>
                <w:sz w:val="22"/>
                <w:szCs w:val="22"/>
              </w:rPr>
              <w:t xml:space="preserve">The Policy on Conduct Promoting </w:t>
            </w:r>
            <w:r>
              <w:rPr>
                <w:sz w:val="22"/>
                <w:szCs w:val="22"/>
              </w:rPr>
              <w:t>the</w:t>
            </w:r>
            <w:r w:rsidRPr="002B003E">
              <w:rPr>
                <w:sz w:val="22"/>
                <w:szCs w:val="22"/>
              </w:rPr>
              <w:t xml:space="preserve"> Protection and Safeguarding of Children requires</w:t>
            </w:r>
            <w:r>
              <w:rPr>
                <w:b/>
                <w:bCs/>
                <w:sz w:val="22"/>
                <w:szCs w:val="22"/>
              </w:rPr>
              <w:t xml:space="preserve"> civil society partners to have policies and procedures in place</w:t>
            </w:r>
            <w:r w:rsidR="00A34E7C">
              <w:rPr>
                <w:b/>
                <w:bCs/>
                <w:sz w:val="22"/>
                <w:szCs w:val="22"/>
              </w:rPr>
              <w:t>.</w:t>
            </w:r>
          </w:p>
          <w:p w14:paraId="74AA40EC" w14:textId="3FD7F0D1" w:rsidR="0032383A" w:rsidRPr="0032383A" w:rsidRDefault="0032383A" w:rsidP="0032383A">
            <w:pPr>
              <w:pStyle w:val="ListBullet"/>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The </w:t>
            </w:r>
            <w:r w:rsidR="002B003E">
              <w:rPr>
                <w:b/>
                <w:bCs/>
                <w:sz w:val="22"/>
                <w:szCs w:val="22"/>
              </w:rPr>
              <w:t xml:space="preserve">PSEA </w:t>
            </w:r>
            <w:r>
              <w:rPr>
                <w:b/>
                <w:bCs/>
                <w:sz w:val="22"/>
                <w:szCs w:val="22"/>
              </w:rPr>
              <w:t xml:space="preserve">standards are the IASC PSEA standards </w:t>
            </w:r>
            <w:r w:rsidRPr="00C97108">
              <w:rPr>
                <w:sz w:val="22"/>
                <w:szCs w:val="22"/>
              </w:rPr>
              <w:t>which are commonly in use within the sector.</w:t>
            </w:r>
            <w:r w:rsidRPr="00930026">
              <w:rPr>
                <w:b/>
                <w:bCs/>
                <w:sz w:val="22"/>
                <w:szCs w:val="22"/>
              </w:rPr>
              <w:t xml:space="preserve"> </w:t>
            </w:r>
          </w:p>
          <w:p w14:paraId="31BF6AC7" w14:textId="12B368F9" w:rsidR="0032383A" w:rsidRDefault="0032383A" w:rsidP="0032383A">
            <w:pPr>
              <w:pStyle w:val="ListBullet"/>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The strategy for </w:t>
            </w:r>
            <w:r w:rsidR="00844BE3">
              <w:rPr>
                <w:b/>
                <w:bCs/>
                <w:sz w:val="22"/>
                <w:szCs w:val="22"/>
              </w:rPr>
              <w:t>sexual exploitation and abuse</w:t>
            </w:r>
            <w:r>
              <w:rPr>
                <w:b/>
                <w:bCs/>
                <w:sz w:val="22"/>
                <w:szCs w:val="22"/>
              </w:rPr>
              <w:t xml:space="preserve"> and </w:t>
            </w:r>
            <w:r w:rsidR="00844BE3">
              <w:rPr>
                <w:b/>
                <w:bCs/>
                <w:sz w:val="22"/>
                <w:szCs w:val="22"/>
              </w:rPr>
              <w:t>sexual harassment</w:t>
            </w:r>
            <w:r>
              <w:rPr>
                <w:b/>
                <w:bCs/>
                <w:sz w:val="22"/>
                <w:szCs w:val="22"/>
              </w:rPr>
              <w:t xml:space="preserve"> is </w:t>
            </w:r>
            <w:r w:rsidRPr="00930026">
              <w:rPr>
                <w:b/>
                <w:bCs/>
                <w:sz w:val="22"/>
                <w:szCs w:val="22"/>
              </w:rPr>
              <w:t>underpinned by principles</w:t>
            </w:r>
            <w:r>
              <w:rPr>
                <w:b/>
                <w:bCs/>
                <w:sz w:val="22"/>
                <w:szCs w:val="22"/>
              </w:rPr>
              <w:t>, goals and values</w:t>
            </w:r>
            <w:r w:rsidRPr="00DD0734">
              <w:rPr>
                <w:sz w:val="22"/>
                <w:szCs w:val="22"/>
              </w:rPr>
              <w:t xml:space="preserve"> which include: zero tolerance; </w:t>
            </w:r>
            <w:r>
              <w:rPr>
                <w:sz w:val="22"/>
                <w:szCs w:val="22"/>
              </w:rPr>
              <w:t>rights to dignity and respect; survivor centred approaches</w:t>
            </w:r>
            <w:r w:rsidRPr="00DD0734">
              <w:rPr>
                <w:sz w:val="22"/>
                <w:szCs w:val="22"/>
              </w:rPr>
              <w:t>.</w:t>
            </w:r>
          </w:p>
          <w:p w14:paraId="67ACAC93" w14:textId="62817DC9" w:rsidR="0032383A" w:rsidRPr="00E96EDD" w:rsidRDefault="0032383A" w:rsidP="0032383A">
            <w:pPr>
              <w:pStyle w:val="ListBullet"/>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Self-assessments</w:t>
            </w:r>
            <w:r w:rsidR="00E96EDD">
              <w:rPr>
                <w:b/>
                <w:bCs/>
                <w:sz w:val="22"/>
                <w:szCs w:val="22"/>
              </w:rPr>
              <w:t xml:space="preserve"> </w:t>
            </w:r>
            <w:r w:rsidR="00E96EDD" w:rsidRPr="00E96EDD">
              <w:rPr>
                <w:sz w:val="22"/>
                <w:szCs w:val="22"/>
              </w:rPr>
              <w:t>against the PSEA standards</w:t>
            </w:r>
            <w:r>
              <w:rPr>
                <w:b/>
                <w:bCs/>
                <w:sz w:val="22"/>
                <w:szCs w:val="22"/>
              </w:rPr>
              <w:t xml:space="preserve"> </w:t>
            </w:r>
            <w:r w:rsidRPr="00E96EDD">
              <w:rPr>
                <w:sz w:val="22"/>
                <w:szCs w:val="22"/>
              </w:rPr>
              <w:t xml:space="preserve">completed for UNICEF </w:t>
            </w:r>
            <w:r w:rsidR="00E96EDD">
              <w:rPr>
                <w:sz w:val="22"/>
                <w:szCs w:val="22"/>
              </w:rPr>
              <w:t xml:space="preserve">can be </w:t>
            </w:r>
            <w:r w:rsidR="00E96EDD" w:rsidRPr="00E96EDD">
              <w:rPr>
                <w:b/>
                <w:bCs/>
                <w:sz w:val="22"/>
                <w:szCs w:val="22"/>
              </w:rPr>
              <w:t>used by</w:t>
            </w:r>
            <w:r>
              <w:rPr>
                <w:b/>
                <w:bCs/>
                <w:sz w:val="22"/>
                <w:szCs w:val="22"/>
              </w:rPr>
              <w:t xml:space="preserve"> </w:t>
            </w:r>
            <w:r w:rsidR="00E96EDD">
              <w:rPr>
                <w:b/>
                <w:bCs/>
                <w:sz w:val="22"/>
                <w:szCs w:val="22"/>
              </w:rPr>
              <w:t>all</w:t>
            </w:r>
            <w:r>
              <w:rPr>
                <w:b/>
                <w:bCs/>
                <w:sz w:val="22"/>
                <w:szCs w:val="22"/>
              </w:rPr>
              <w:t xml:space="preserve"> UN organisations</w:t>
            </w:r>
            <w:r w:rsidR="00A34E7C">
              <w:rPr>
                <w:b/>
                <w:bCs/>
                <w:sz w:val="22"/>
                <w:szCs w:val="22"/>
              </w:rPr>
              <w:t>.</w:t>
            </w:r>
          </w:p>
          <w:p w14:paraId="237E63F1" w14:textId="1CC37139" w:rsidR="00E96EDD" w:rsidRDefault="00E96EDD" w:rsidP="0032383A">
            <w:pPr>
              <w:pStyle w:val="ListBullet"/>
              <w:cnfStyle w:val="000000000000" w:firstRow="0" w:lastRow="0" w:firstColumn="0" w:lastColumn="0" w:oddVBand="0" w:evenVBand="0" w:oddHBand="0" w:evenHBand="0" w:firstRowFirstColumn="0" w:firstRowLastColumn="0" w:lastRowFirstColumn="0" w:lastRowLastColumn="0"/>
              <w:rPr>
                <w:sz w:val="22"/>
                <w:szCs w:val="22"/>
              </w:rPr>
            </w:pPr>
            <w:r>
              <w:rPr>
                <w:b/>
                <w:bCs/>
                <w:sz w:val="22"/>
                <w:szCs w:val="22"/>
              </w:rPr>
              <w:t xml:space="preserve">The standards </w:t>
            </w:r>
            <w:r w:rsidRPr="00E96EDD">
              <w:rPr>
                <w:b/>
                <w:bCs/>
                <w:i/>
                <w:iCs/>
                <w:sz w:val="22"/>
                <w:szCs w:val="22"/>
              </w:rPr>
              <w:t>could be</w:t>
            </w:r>
            <w:r>
              <w:rPr>
                <w:b/>
                <w:bCs/>
                <w:sz w:val="22"/>
                <w:szCs w:val="22"/>
              </w:rPr>
              <w:t xml:space="preserve"> used </w:t>
            </w:r>
            <w:r w:rsidRPr="00E96EDD">
              <w:rPr>
                <w:sz w:val="22"/>
                <w:szCs w:val="22"/>
              </w:rPr>
              <w:t>by organisations to determine whether recruitment, training, reporting and referral processes</w:t>
            </w:r>
            <w:r>
              <w:rPr>
                <w:b/>
                <w:bCs/>
                <w:sz w:val="22"/>
                <w:szCs w:val="22"/>
              </w:rPr>
              <w:t xml:space="preserve"> that apply to education are fit for purpose</w:t>
            </w:r>
            <w:r w:rsidR="00A34E7C">
              <w:rPr>
                <w:b/>
                <w:bCs/>
                <w:sz w:val="22"/>
                <w:szCs w:val="22"/>
              </w:rPr>
              <w:t>.</w:t>
            </w:r>
          </w:p>
          <w:p w14:paraId="79A47A6A" w14:textId="77777777" w:rsidR="0032383A" w:rsidRPr="00DD0734" w:rsidRDefault="0032383A" w:rsidP="0032383A">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DD0734">
              <w:rPr>
                <w:rFonts w:ascii="Helvetica Light" w:hAnsi="Helvetica Light"/>
                <w:color w:val="4D4F53" w:themeColor="text1"/>
                <w:sz w:val="22"/>
                <w:szCs w:val="22"/>
                <w:u w:val="single"/>
              </w:rPr>
              <w:lastRenderedPageBreak/>
              <w:t>Implementation of standards</w:t>
            </w:r>
          </w:p>
          <w:p w14:paraId="30FE232E" w14:textId="07CEC139" w:rsidR="0032383A" w:rsidRPr="000860B5" w:rsidRDefault="0032383A" w:rsidP="0032383A">
            <w:pPr>
              <w:pStyle w:val="ListBullet"/>
              <w:cnfStyle w:val="000000000000" w:firstRow="0" w:lastRow="0" w:firstColumn="0" w:lastColumn="0" w:oddVBand="0" w:evenVBand="0" w:oddHBand="0" w:evenHBand="0" w:firstRowFirstColumn="0" w:firstRowLastColumn="0" w:lastRowFirstColumn="0" w:lastRowLastColumn="0"/>
              <w:rPr>
                <w:bCs/>
                <w:sz w:val="22"/>
                <w:szCs w:val="22"/>
              </w:rPr>
            </w:pPr>
            <w:r w:rsidRPr="00DD0734">
              <w:rPr>
                <w:sz w:val="22"/>
                <w:szCs w:val="22"/>
              </w:rPr>
              <w:t xml:space="preserve">The </w:t>
            </w:r>
            <w:r>
              <w:rPr>
                <w:sz w:val="22"/>
                <w:szCs w:val="22"/>
              </w:rPr>
              <w:t>PSEA self-assessment standards</w:t>
            </w:r>
            <w:r w:rsidRPr="00DD0734">
              <w:rPr>
                <w:sz w:val="22"/>
                <w:szCs w:val="22"/>
              </w:rPr>
              <w:t xml:space="preserve"> </w:t>
            </w:r>
            <w:r w:rsidRPr="00930026">
              <w:rPr>
                <w:b/>
                <w:bCs/>
                <w:sz w:val="22"/>
                <w:szCs w:val="22"/>
              </w:rPr>
              <w:t>reference tools and resources</w:t>
            </w:r>
            <w:r w:rsidRPr="00DD0734">
              <w:rPr>
                <w:sz w:val="22"/>
                <w:szCs w:val="22"/>
              </w:rPr>
              <w:t xml:space="preserve"> to support partners adhere to the standards</w:t>
            </w:r>
            <w:r>
              <w:rPr>
                <w:sz w:val="22"/>
                <w:szCs w:val="22"/>
              </w:rPr>
              <w:t>,</w:t>
            </w:r>
            <w:r w:rsidRPr="00DD0734">
              <w:rPr>
                <w:sz w:val="22"/>
                <w:szCs w:val="22"/>
              </w:rPr>
              <w:t xml:space="preserve"> </w:t>
            </w:r>
            <w:r>
              <w:rPr>
                <w:sz w:val="22"/>
                <w:szCs w:val="22"/>
              </w:rPr>
              <w:t>which can be used as evidence to demonstrate compliance</w:t>
            </w:r>
            <w:r w:rsidR="00844BE3">
              <w:rPr>
                <w:sz w:val="22"/>
                <w:szCs w:val="22"/>
              </w:rPr>
              <w:t>.</w:t>
            </w:r>
          </w:p>
          <w:p w14:paraId="20986EE2" w14:textId="21D753FE" w:rsidR="0032383A" w:rsidRPr="000860B5" w:rsidRDefault="0032383A" w:rsidP="0032383A">
            <w:pPr>
              <w:pStyle w:val="ListBullet"/>
              <w:cnfStyle w:val="000000000000" w:firstRow="0" w:lastRow="0" w:firstColumn="0" w:lastColumn="0" w:oddVBand="0" w:evenVBand="0" w:oddHBand="0" w:evenHBand="0" w:firstRowFirstColumn="0" w:firstRowLastColumn="0" w:lastRowFirstColumn="0" w:lastRowLastColumn="0"/>
              <w:rPr>
                <w:bCs/>
                <w:sz w:val="22"/>
                <w:szCs w:val="22"/>
              </w:rPr>
            </w:pPr>
            <w:r w:rsidRPr="00930026">
              <w:rPr>
                <w:b/>
                <w:bCs/>
                <w:sz w:val="22"/>
                <w:szCs w:val="22"/>
              </w:rPr>
              <w:t>Level of detail</w:t>
            </w:r>
            <w:r w:rsidR="00E96EDD">
              <w:rPr>
                <w:b/>
                <w:bCs/>
                <w:sz w:val="22"/>
                <w:szCs w:val="22"/>
              </w:rPr>
              <w:t xml:space="preserve"> is reasonable in the self-assessment</w:t>
            </w:r>
            <w:r>
              <w:rPr>
                <w:sz w:val="22"/>
                <w:szCs w:val="22"/>
              </w:rPr>
              <w:t xml:space="preserve"> e.g. what robust recruitment means</w:t>
            </w:r>
            <w:r w:rsidR="00844BE3">
              <w:rPr>
                <w:sz w:val="22"/>
                <w:szCs w:val="22"/>
              </w:rPr>
              <w:t>.</w:t>
            </w:r>
          </w:p>
          <w:p w14:paraId="66C2025E" w14:textId="5CBDF829" w:rsidR="00634AEB" w:rsidRPr="00E96EDD" w:rsidRDefault="0032383A" w:rsidP="00E96EDD">
            <w:pPr>
              <w:pStyle w:val="ListBulle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PSEA standards include </w:t>
            </w:r>
            <w:r w:rsidR="00E96EDD">
              <w:rPr>
                <w:b/>
                <w:bCs/>
                <w:sz w:val="22"/>
                <w:szCs w:val="22"/>
              </w:rPr>
              <w:t>risk rating for organisations to determine what UNICEF needs to do for assurance</w:t>
            </w:r>
            <w:r w:rsidR="00844BE3">
              <w:rPr>
                <w:b/>
                <w:bCs/>
                <w:sz w:val="22"/>
                <w:szCs w:val="22"/>
              </w:rPr>
              <w:t>.</w:t>
            </w:r>
            <w:r>
              <w:rPr>
                <w:sz w:val="22"/>
                <w:szCs w:val="22"/>
              </w:rPr>
              <w:t xml:space="preserve"> </w:t>
            </w:r>
          </w:p>
        </w:tc>
      </w:tr>
      <w:tr w:rsidR="00796D27" w:rsidRPr="00AE6432" w14:paraId="471F381F" w14:textId="77777777" w:rsidTr="00294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9F1D2A0" w14:textId="250D7B47" w:rsidR="00796D27" w:rsidRPr="00634AEB" w:rsidRDefault="00CB7459" w:rsidP="00294483">
            <w:pPr>
              <w:pStyle w:val="Default"/>
              <w:spacing w:before="120" w:after="120"/>
              <w:rPr>
                <w:rFonts w:ascii="Helvetica Light" w:hAnsi="Helvetica Light"/>
                <w:color w:val="4D4F53" w:themeColor="text1"/>
              </w:rPr>
            </w:pPr>
            <w:r w:rsidRPr="00634AEB">
              <w:rPr>
                <w:rFonts w:ascii="Helvetica Light" w:hAnsi="Helvetica Light"/>
                <w:color w:val="4D4F53" w:themeColor="text1"/>
                <w:sz w:val="22"/>
                <w:szCs w:val="22"/>
              </w:rPr>
              <w:lastRenderedPageBreak/>
              <w:t>Gaps</w:t>
            </w:r>
          </w:p>
        </w:tc>
        <w:tc>
          <w:tcPr>
            <w:tcW w:w="7716" w:type="dxa"/>
          </w:tcPr>
          <w:p w14:paraId="6733D049" w14:textId="77777777" w:rsidR="008C3CCC" w:rsidRPr="00C02DF1" w:rsidRDefault="008C3CCC" w:rsidP="008C3CCC">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0BFD48EB" w14:textId="10DB4C16" w:rsidR="002B003E" w:rsidRPr="002B003E" w:rsidRDefault="002B003E" w:rsidP="00E96EDD">
            <w:pPr>
              <w:pStyle w:val="ListBulle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Policy on Conduct Promoting the Protection and Safeguarding of Children </w:t>
            </w:r>
            <w:r w:rsidRPr="002B003E">
              <w:rPr>
                <w:b/>
                <w:bCs/>
                <w:sz w:val="22"/>
                <w:szCs w:val="22"/>
              </w:rPr>
              <w:t>does not include explicit standards that are to be followed</w:t>
            </w:r>
            <w:r w:rsidR="00A34E7C">
              <w:rPr>
                <w:b/>
                <w:bCs/>
                <w:sz w:val="22"/>
                <w:szCs w:val="22"/>
              </w:rPr>
              <w:t>.</w:t>
            </w:r>
          </w:p>
          <w:p w14:paraId="74CB15BE" w14:textId="48029A32" w:rsidR="002B003E" w:rsidRPr="00FE262E" w:rsidRDefault="002B003E" w:rsidP="00E96EDD">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FE262E">
              <w:rPr>
                <w:sz w:val="22"/>
                <w:szCs w:val="22"/>
              </w:rPr>
              <w:t>The Policy reads as</w:t>
            </w:r>
            <w:r>
              <w:rPr>
                <w:b/>
                <w:bCs/>
                <w:sz w:val="22"/>
                <w:szCs w:val="22"/>
              </w:rPr>
              <w:t xml:space="preserve"> limited in scope</w:t>
            </w:r>
            <w:r w:rsidR="00FE262E">
              <w:rPr>
                <w:b/>
                <w:bCs/>
                <w:sz w:val="22"/>
                <w:szCs w:val="22"/>
              </w:rPr>
              <w:t xml:space="preserve"> </w:t>
            </w:r>
            <w:r w:rsidR="00FE262E" w:rsidRPr="00FE262E">
              <w:rPr>
                <w:sz w:val="22"/>
                <w:szCs w:val="22"/>
              </w:rPr>
              <w:t>without reference to designing and delivering safe programmes</w:t>
            </w:r>
            <w:r w:rsidR="00A34E7C">
              <w:rPr>
                <w:sz w:val="22"/>
                <w:szCs w:val="22"/>
              </w:rPr>
              <w:t>.</w:t>
            </w:r>
          </w:p>
          <w:p w14:paraId="49CA68D2" w14:textId="26E23E77" w:rsidR="008C3CCC" w:rsidRPr="00E96EDD" w:rsidRDefault="002B003E" w:rsidP="00E96EDD">
            <w:pPr>
              <w:pStyle w:val="ListBulle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w:t>
            </w:r>
            <w:r w:rsidR="00E96EDD" w:rsidRPr="00E96EDD">
              <w:rPr>
                <w:sz w:val="22"/>
                <w:szCs w:val="22"/>
              </w:rPr>
              <w:t xml:space="preserve">PSEA standards </w:t>
            </w:r>
            <w:r w:rsidR="00E96EDD" w:rsidRPr="00E96EDD">
              <w:rPr>
                <w:b/>
                <w:bCs/>
                <w:sz w:val="22"/>
                <w:szCs w:val="22"/>
              </w:rPr>
              <w:t xml:space="preserve">do not include standards and indicators that are relevant for </w:t>
            </w:r>
            <w:r w:rsidR="00E96EDD" w:rsidRPr="00E96EDD">
              <w:rPr>
                <w:sz w:val="22"/>
                <w:szCs w:val="22"/>
              </w:rPr>
              <w:t>the design and delivery of</w:t>
            </w:r>
            <w:r w:rsidR="00E96EDD" w:rsidRPr="00E96EDD">
              <w:rPr>
                <w:b/>
                <w:bCs/>
                <w:sz w:val="22"/>
                <w:szCs w:val="22"/>
              </w:rPr>
              <w:t xml:space="preserve"> safe programmes</w:t>
            </w:r>
            <w:r w:rsidR="00E96EDD" w:rsidRPr="00E96EDD">
              <w:rPr>
                <w:sz w:val="22"/>
                <w:szCs w:val="22"/>
              </w:rPr>
              <w:t xml:space="preserve"> i.e. designing and delivering an education programme or service that is safe</w:t>
            </w:r>
            <w:r w:rsidR="00A34E7C">
              <w:rPr>
                <w:sz w:val="22"/>
                <w:szCs w:val="22"/>
              </w:rPr>
              <w:t>.</w:t>
            </w:r>
          </w:p>
          <w:p w14:paraId="3A4600DC" w14:textId="54461DE0" w:rsidR="00E96EDD" w:rsidRDefault="00E96EDD" w:rsidP="00E96EDD">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E96EDD">
              <w:rPr>
                <w:sz w:val="22"/>
                <w:szCs w:val="22"/>
              </w:rPr>
              <w:t xml:space="preserve">The </w:t>
            </w:r>
            <w:r w:rsidRPr="00E96EDD">
              <w:rPr>
                <w:b/>
                <w:bCs/>
                <w:sz w:val="22"/>
                <w:szCs w:val="22"/>
              </w:rPr>
              <w:t xml:space="preserve">PSEA standards do not include </w:t>
            </w:r>
            <w:r w:rsidR="00826602">
              <w:rPr>
                <w:b/>
                <w:bCs/>
                <w:sz w:val="22"/>
                <w:szCs w:val="22"/>
              </w:rPr>
              <w:t>sexual harassment</w:t>
            </w:r>
            <w:r w:rsidRPr="00E96EDD">
              <w:rPr>
                <w:sz w:val="22"/>
                <w:szCs w:val="22"/>
              </w:rPr>
              <w:t xml:space="preserve"> – there is a disconnect between the standards and the strategy</w:t>
            </w:r>
            <w:r w:rsidR="00A34E7C">
              <w:rPr>
                <w:sz w:val="22"/>
                <w:szCs w:val="22"/>
              </w:rPr>
              <w:t>.</w:t>
            </w:r>
          </w:p>
          <w:p w14:paraId="330B6FE4" w14:textId="194E24B3" w:rsidR="002B003E" w:rsidRPr="00E96EDD" w:rsidRDefault="002B003E" w:rsidP="00E96EDD">
            <w:pPr>
              <w:pStyle w:val="ListBulle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The PSEA standards </w:t>
            </w:r>
            <w:r w:rsidRPr="002B003E">
              <w:rPr>
                <w:b/>
                <w:bCs/>
                <w:sz w:val="22"/>
                <w:szCs w:val="22"/>
              </w:rPr>
              <w:t>do not include child safeguarding considerations</w:t>
            </w:r>
            <w:r>
              <w:rPr>
                <w:sz w:val="22"/>
                <w:szCs w:val="22"/>
              </w:rPr>
              <w:t xml:space="preserve"> that are important for education</w:t>
            </w:r>
            <w:r w:rsidR="00C97108">
              <w:rPr>
                <w:sz w:val="22"/>
                <w:szCs w:val="22"/>
              </w:rPr>
              <w:t>.</w:t>
            </w:r>
          </w:p>
          <w:p w14:paraId="75241422" w14:textId="77777777" w:rsidR="008C3CCC" w:rsidRPr="00C02DF1" w:rsidRDefault="008C3CCC" w:rsidP="008C3CCC">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Implementation of standards</w:t>
            </w:r>
          </w:p>
          <w:p w14:paraId="66EB0B04" w14:textId="09625242" w:rsidR="0032383A" w:rsidRPr="00E96EDD" w:rsidRDefault="0032383A" w:rsidP="0032383A">
            <w:pPr>
              <w:pStyle w:val="ListBullet"/>
              <w:cnfStyle w:val="000000100000" w:firstRow="0" w:lastRow="0" w:firstColumn="0" w:lastColumn="0" w:oddVBand="0" w:evenVBand="0" w:oddHBand="1" w:evenHBand="0" w:firstRowFirstColumn="0" w:firstRowLastColumn="0" w:lastRowFirstColumn="0" w:lastRowLastColumn="0"/>
              <w:rPr>
                <w:bCs/>
                <w:sz w:val="22"/>
                <w:szCs w:val="22"/>
              </w:rPr>
            </w:pPr>
            <w:r w:rsidRPr="00DD0734">
              <w:rPr>
                <w:sz w:val="22"/>
                <w:szCs w:val="22"/>
              </w:rPr>
              <w:t xml:space="preserve">Standards </w:t>
            </w:r>
            <w:r w:rsidRPr="0032383A">
              <w:rPr>
                <w:b/>
                <w:bCs/>
                <w:sz w:val="22"/>
                <w:szCs w:val="22"/>
              </w:rPr>
              <w:t>do not</w:t>
            </w:r>
            <w:r>
              <w:rPr>
                <w:sz w:val="22"/>
                <w:szCs w:val="22"/>
              </w:rPr>
              <w:t xml:space="preserve"> </w:t>
            </w:r>
            <w:r w:rsidRPr="00930026">
              <w:rPr>
                <w:b/>
                <w:bCs/>
                <w:sz w:val="22"/>
                <w:szCs w:val="22"/>
              </w:rPr>
              <w:t xml:space="preserve">apply to the range of organisations that </w:t>
            </w:r>
            <w:r>
              <w:rPr>
                <w:b/>
                <w:bCs/>
                <w:sz w:val="22"/>
                <w:szCs w:val="22"/>
              </w:rPr>
              <w:t>might partner with UNICEF</w:t>
            </w:r>
            <w:r w:rsidR="00C97108">
              <w:rPr>
                <w:b/>
                <w:bCs/>
                <w:sz w:val="22"/>
                <w:szCs w:val="22"/>
              </w:rPr>
              <w:t>.</w:t>
            </w:r>
          </w:p>
          <w:p w14:paraId="7D3B9179" w14:textId="0DE11B96" w:rsidR="002B003E" w:rsidRDefault="00E96EDD" w:rsidP="002B003E">
            <w:pPr>
              <w:pStyle w:val="ListBullet"/>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 xml:space="preserve">Lack of clarity on the scope of application of the PSEA standards </w:t>
            </w:r>
            <w:r w:rsidRPr="00E96EDD">
              <w:rPr>
                <w:sz w:val="22"/>
                <w:szCs w:val="22"/>
              </w:rPr>
              <w:t xml:space="preserve">e.g. the assessment will take place primarily at </w:t>
            </w:r>
            <w:r w:rsidR="00826602">
              <w:rPr>
                <w:sz w:val="22"/>
                <w:szCs w:val="22"/>
              </w:rPr>
              <w:t>headquarters</w:t>
            </w:r>
            <w:r w:rsidRPr="00E96EDD">
              <w:rPr>
                <w:sz w:val="22"/>
                <w:szCs w:val="22"/>
              </w:rPr>
              <w:t xml:space="preserve"> level</w:t>
            </w:r>
            <w:r w:rsidR="00C97108">
              <w:rPr>
                <w:sz w:val="22"/>
                <w:szCs w:val="22"/>
              </w:rPr>
              <w:t>.</w:t>
            </w:r>
          </w:p>
          <w:p w14:paraId="2D2A3425" w14:textId="7ED9ECE7" w:rsidR="00796D27" w:rsidRPr="00C97108" w:rsidRDefault="00FE262E" w:rsidP="00C97108">
            <w:pPr>
              <w:pStyle w:val="ListBullet"/>
              <w:cnfStyle w:val="000000100000" w:firstRow="0" w:lastRow="0" w:firstColumn="0" w:lastColumn="0" w:oddVBand="0" w:evenVBand="0" w:oddHBand="1" w:evenHBand="0" w:firstRowFirstColumn="0" w:firstRowLastColumn="0" w:lastRowFirstColumn="0" w:lastRowLastColumn="0"/>
              <w:rPr>
                <w:sz w:val="22"/>
                <w:szCs w:val="22"/>
              </w:rPr>
            </w:pPr>
            <w:r w:rsidRPr="00FE262E">
              <w:rPr>
                <w:sz w:val="22"/>
                <w:szCs w:val="22"/>
              </w:rPr>
              <w:t>Organisations would have</w:t>
            </w:r>
            <w:r>
              <w:rPr>
                <w:b/>
                <w:bCs/>
                <w:sz w:val="22"/>
                <w:szCs w:val="22"/>
              </w:rPr>
              <w:t xml:space="preserve"> difficulty ensuring their education services included all the necessary safeguarding measures </w:t>
            </w:r>
            <w:r w:rsidRPr="00FE262E">
              <w:rPr>
                <w:sz w:val="22"/>
                <w:szCs w:val="22"/>
              </w:rPr>
              <w:t>whether using the policies or standards set by UNICEF, without reference to other frameworks such as INEE</w:t>
            </w:r>
            <w:r w:rsidR="00C97108">
              <w:rPr>
                <w:sz w:val="22"/>
                <w:szCs w:val="22"/>
              </w:rPr>
              <w:t>.</w:t>
            </w:r>
          </w:p>
        </w:tc>
      </w:tr>
      <w:tr w:rsidR="008C3CCC" w:rsidRPr="00AE6432" w14:paraId="5D0A1972" w14:textId="77777777" w:rsidTr="00294483">
        <w:tc>
          <w:tcPr>
            <w:cnfStyle w:val="001000000000" w:firstRow="0" w:lastRow="0" w:firstColumn="1" w:lastColumn="0" w:oddVBand="0" w:evenVBand="0" w:oddHBand="0" w:evenHBand="0" w:firstRowFirstColumn="0" w:firstRowLastColumn="0" w:lastRowFirstColumn="0" w:lastRowLastColumn="0"/>
            <w:tcW w:w="1526" w:type="dxa"/>
          </w:tcPr>
          <w:p w14:paraId="61AB35C3" w14:textId="46320E75" w:rsidR="008C3CCC" w:rsidRPr="0040215E" w:rsidRDefault="008C3CCC" w:rsidP="00294483">
            <w:pPr>
              <w:pStyle w:val="Default"/>
              <w:spacing w:before="120" w:after="120"/>
              <w:rPr>
                <w:rFonts w:ascii="Helvetica Light" w:hAnsi="Helvetica Light"/>
                <w:color w:val="4D4F53" w:themeColor="text1"/>
              </w:rPr>
            </w:pPr>
            <w:r>
              <w:rPr>
                <w:rFonts w:ascii="Helvetica Light" w:hAnsi="Helvetica Light"/>
                <w:color w:val="4D4F53" w:themeColor="text1"/>
              </w:rPr>
              <w:t>Example indicators</w:t>
            </w:r>
          </w:p>
        </w:tc>
        <w:tc>
          <w:tcPr>
            <w:tcW w:w="7716" w:type="dxa"/>
          </w:tcPr>
          <w:p w14:paraId="286D10C6" w14:textId="6BAE0DFA" w:rsidR="00FE262E" w:rsidRDefault="00FE262E" w:rsidP="00FE262E">
            <w:pPr>
              <w:pStyle w:val="ListBullet"/>
              <w:numPr>
                <w:ilvl w:val="0"/>
                <w:numId w:val="0"/>
              </w:numPr>
              <w:ind w:left="567" w:hanging="567"/>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PSEA standards in self-assessment tool:</w:t>
            </w:r>
          </w:p>
          <w:p w14:paraId="10B5BA54" w14:textId="1D2086B2" w:rsidR="002B003E" w:rsidRPr="002B003E" w:rsidRDefault="002B003E" w:rsidP="002B003E">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2B003E">
              <w:rPr>
                <w:sz w:val="22"/>
                <w:szCs w:val="22"/>
              </w:rPr>
              <w:t>Organi</w:t>
            </w:r>
            <w:r w:rsidR="00F65760">
              <w:rPr>
                <w:sz w:val="22"/>
                <w:szCs w:val="22"/>
              </w:rPr>
              <w:t>z</w:t>
            </w:r>
            <w:r w:rsidRPr="002B003E">
              <w:rPr>
                <w:sz w:val="22"/>
                <w:szCs w:val="22"/>
              </w:rPr>
              <w:t>ational policy on PSEA exists</w:t>
            </w:r>
            <w:r w:rsidR="00A34E7C">
              <w:rPr>
                <w:sz w:val="22"/>
                <w:szCs w:val="22"/>
              </w:rPr>
              <w:t>.</w:t>
            </w:r>
            <w:r w:rsidRPr="002B003E">
              <w:rPr>
                <w:sz w:val="22"/>
                <w:szCs w:val="22"/>
              </w:rPr>
              <w:t xml:space="preserve"> </w:t>
            </w:r>
          </w:p>
          <w:p w14:paraId="26B9D51A" w14:textId="058F3A65" w:rsidR="002B003E" w:rsidRPr="002B003E" w:rsidRDefault="002B003E" w:rsidP="002B003E">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2B003E">
              <w:rPr>
                <w:sz w:val="22"/>
                <w:szCs w:val="22"/>
              </w:rPr>
              <w:t>Organization’s contracts and partnership agreements include a standard clause requiring contractors, suppliers, consultants and sub-partners to commit to a zero-tolerance policy on SEA</w:t>
            </w:r>
            <w:r w:rsidR="00A34E7C">
              <w:rPr>
                <w:sz w:val="22"/>
                <w:szCs w:val="22"/>
              </w:rPr>
              <w:t>.</w:t>
            </w:r>
            <w:r w:rsidRPr="002B003E">
              <w:rPr>
                <w:sz w:val="22"/>
                <w:szCs w:val="22"/>
              </w:rPr>
              <w:t xml:space="preserve"> </w:t>
            </w:r>
          </w:p>
          <w:p w14:paraId="4230FCD8" w14:textId="2EECE08D" w:rsidR="002B003E" w:rsidRPr="002B003E" w:rsidRDefault="002B003E" w:rsidP="002B003E">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2B003E">
              <w:rPr>
                <w:sz w:val="22"/>
                <w:szCs w:val="22"/>
              </w:rPr>
              <w:t xml:space="preserve">Organization holds mandatory trainings for all personnel on the organization’s SEA policy and procedures. </w:t>
            </w:r>
          </w:p>
          <w:p w14:paraId="6C60BF5C" w14:textId="5B760D64" w:rsidR="002B003E" w:rsidRPr="002B003E" w:rsidRDefault="002B003E" w:rsidP="002B003E">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2B003E">
              <w:rPr>
                <w:sz w:val="22"/>
                <w:szCs w:val="22"/>
              </w:rPr>
              <w:t>Organization has mechanisms and procedures for personnel, beneficiaries and communities, including children, to report SEA allegations.</w:t>
            </w:r>
          </w:p>
          <w:p w14:paraId="6E51BCB0" w14:textId="76CD5034" w:rsidR="002B003E" w:rsidRPr="002B003E" w:rsidRDefault="002B003E" w:rsidP="002B003E">
            <w:pPr>
              <w:pStyle w:val="ListBullet"/>
              <w:cnfStyle w:val="000000000000" w:firstRow="0" w:lastRow="0" w:firstColumn="0" w:lastColumn="0" w:oddVBand="0" w:evenVBand="0" w:oddHBand="0" w:evenHBand="0" w:firstRowFirstColumn="0" w:firstRowLastColumn="0" w:lastRowFirstColumn="0" w:lastRowLastColumn="0"/>
              <w:rPr>
                <w:sz w:val="22"/>
                <w:szCs w:val="22"/>
              </w:rPr>
            </w:pPr>
            <w:r w:rsidRPr="002B003E">
              <w:rPr>
                <w:sz w:val="22"/>
                <w:szCs w:val="22"/>
              </w:rPr>
              <w:t>Organization has a system to ensure survivors of SEA, including children, receive immediate professional assistance</w:t>
            </w:r>
            <w:r w:rsidR="00A34E7C">
              <w:rPr>
                <w:sz w:val="22"/>
                <w:szCs w:val="22"/>
              </w:rPr>
              <w:t>.</w:t>
            </w:r>
          </w:p>
          <w:p w14:paraId="003A70E8" w14:textId="2B9E922F" w:rsidR="008C3CCC" w:rsidRPr="00AE6432" w:rsidRDefault="002B003E" w:rsidP="002B003E">
            <w:pPr>
              <w:pStyle w:val="ListBullet"/>
              <w:cnfStyle w:val="000000000000" w:firstRow="0" w:lastRow="0" w:firstColumn="0" w:lastColumn="0" w:oddVBand="0" w:evenVBand="0" w:oddHBand="0" w:evenHBand="0" w:firstRowFirstColumn="0" w:firstRowLastColumn="0" w:lastRowFirstColumn="0" w:lastRowLastColumn="0"/>
            </w:pPr>
            <w:r w:rsidRPr="002B003E">
              <w:rPr>
                <w:sz w:val="22"/>
                <w:szCs w:val="22"/>
              </w:rPr>
              <w:t>Organi</w:t>
            </w:r>
            <w:r w:rsidR="00F65760">
              <w:rPr>
                <w:sz w:val="22"/>
                <w:szCs w:val="22"/>
              </w:rPr>
              <w:t>z</w:t>
            </w:r>
            <w:r w:rsidRPr="002B003E">
              <w:rPr>
                <w:sz w:val="22"/>
                <w:szCs w:val="22"/>
              </w:rPr>
              <w:t>ation has a process for investigation of allegations of SEA</w:t>
            </w:r>
            <w:r w:rsidR="00A34E7C">
              <w:t>.</w:t>
            </w:r>
          </w:p>
        </w:tc>
      </w:tr>
      <w:tr w:rsidR="00796D27" w:rsidRPr="00AE6432" w14:paraId="62498CA5" w14:textId="77777777" w:rsidTr="00294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67A72FA" w14:textId="77777777" w:rsidR="00796D27" w:rsidRPr="0040215E" w:rsidRDefault="00796D27" w:rsidP="00294483">
            <w:pPr>
              <w:pStyle w:val="Default"/>
              <w:spacing w:before="120" w:after="120"/>
              <w:rPr>
                <w:rFonts w:ascii="Helvetica Light" w:hAnsi="Helvetica Light"/>
                <w:color w:val="4D4F53" w:themeColor="text1"/>
              </w:rPr>
            </w:pPr>
            <w:r w:rsidRPr="0040215E">
              <w:rPr>
                <w:rFonts w:ascii="Helvetica Light" w:hAnsi="Helvetica Light"/>
                <w:color w:val="4D4F53" w:themeColor="text1"/>
              </w:rPr>
              <w:t>Sources</w:t>
            </w:r>
          </w:p>
        </w:tc>
        <w:tc>
          <w:tcPr>
            <w:tcW w:w="7716" w:type="dxa"/>
          </w:tcPr>
          <w:p w14:paraId="0299D33D" w14:textId="2C4FAE10" w:rsidR="00796D27" w:rsidRPr="00AE6432" w:rsidRDefault="00032D2B" w:rsidP="00294483">
            <w:pPr>
              <w:pStyle w:val="Default"/>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sidRPr="00AE6432">
              <w:rPr>
                <w:rFonts w:ascii="Helvetica Light" w:hAnsi="Helvetica Light"/>
                <w:bCs/>
                <w:color w:val="4D4F53" w:themeColor="text1"/>
                <w:sz w:val="22"/>
                <w:szCs w:val="22"/>
              </w:rPr>
              <w:t>UNICEF (2016</w:t>
            </w:r>
            <w:r w:rsidR="00337120" w:rsidRPr="00AE6432">
              <w:rPr>
                <w:rFonts w:ascii="Helvetica Light" w:hAnsi="Helvetica Light"/>
                <w:bCs/>
                <w:color w:val="4D4F53" w:themeColor="text1"/>
                <w:sz w:val="22"/>
                <w:szCs w:val="22"/>
              </w:rPr>
              <w:t xml:space="preserve">; </w:t>
            </w:r>
            <w:r w:rsidR="00241E02" w:rsidRPr="00AE6432">
              <w:rPr>
                <w:rFonts w:ascii="Helvetica Light" w:hAnsi="Helvetica Light"/>
                <w:bCs/>
                <w:color w:val="4D4F53" w:themeColor="text1"/>
                <w:sz w:val="22"/>
                <w:szCs w:val="22"/>
              </w:rPr>
              <w:t>2019</w:t>
            </w:r>
            <w:r w:rsidR="00337120" w:rsidRPr="00AE6432">
              <w:rPr>
                <w:rFonts w:ascii="Helvetica Light" w:hAnsi="Helvetica Light"/>
                <w:bCs/>
                <w:color w:val="4D4F53" w:themeColor="text1"/>
                <w:sz w:val="22"/>
                <w:szCs w:val="22"/>
              </w:rPr>
              <w:t xml:space="preserve">; </w:t>
            </w:r>
            <w:r w:rsidR="00A0178E" w:rsidRPr="00AE6432">
              <w:rPr>
                <w:rFonts w:ascii="Helvetica Light" w:hAnsi="Helvetica Light"/>
                <w:bCs/>
                <w:color w:val="4D4F53" w:themeColor="text1"/>
                <w:sz w:val="22"/>
                <w:szCs w:val="22"/>
              </w:rPr>
              <w:t>2020)</w:t>
            </w:r>
          </w:p>
        </w:tc>
      </w:tr>
    </w:tbl>
    <w:p w14:paraId="0BFB364D" w14:textId="6C0489D9" w:rsidR="00A0178E" w:rsidRDefault="00A0178E">
      <w:pPr>
        <w:spacing w:after="200" w:line="276" w:lineRule="auto"/>
      </w:pPr>
    </w:p>
    <w:p w14:paraId="05292AA5" w14:textId="77777777" w:rsidR="0004598D" w:rsidRDefault="0004598D">
      <w:pPr>
        <w:spacing w:after="200" w:line="276" w:lineRule="auto"/>
      </w:pPr>
    </w:p>
    <w:tbl>
      <w:tblPr>
        <w:tblStyle w:val="GridTable4-Accent2"/>
        <w:tblW w:w="9242" w:type="dxa"/>
        <w:tblLayout w:type="fixed"/>
        <w:tblLook w:val="04A0" w:firstRow="1" w:lastRow="0" w:firstColumn="1" w:lastColumn="0" w:noHBand="0" w:noVBand="1"/>
      </w:tblPr>
      <w:tblGrid>
        <w:gridCol w:w="1526"/>
        <w:gridCol w:w="7716"/>
      </w:tblGrid>
      <w:tr w:rsidR="00634AEB" w:rsidRPr="00AE6432" w14:paraId="1F5022F8" w14:textId="77777777" w:rsidTr="00D71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70E6BF4" w14:textId="6C7DBD47" w:rsidR="00634AEB" w:rsidRPr="00AE6432" w:rsidRDefault="00A734E5" w:rsidP="00A734E5">
            <w:pPr>
              <w:pStyle w:val="Default"/>
              <w:spacing w:before="120" w:after="120"/>
              <w:rPr>
                <w:rFonts w:ascii="Helvetica Light" w:hAnsi="Helvetica Light"/>
                <w:color w:val="4D4F53" w:themeColor="text1"/>
                <w:sz w:val="22"/>
                <w:szCs w:val="22"/>
              </w:rPr>
            </w:pPr>
            <w:r w:rsidRPr="00A734E5">
              <w:rPr>
                <w:rFonts w:ascii="Helvetica Light" w:hAnsi="Helvetica Light"/>
                <w:color w:val="4D4F53" w:themeColor="text1"/>
                <w:sz w:val="22"/>
                <w:szCs w:val="22"/>
              </w:rPr>
              <w:lastRenderedPageBreak/>
              <w:t xml:space="preserve">Foreign, Commonwealth &amp; Development Office </w:t>
            </w:r>
            <w:r w:rsidR="00634AEB" w:rsidRPr="00DF15DA">
              <w:rPr>
                <w:rFonts w:ascii="Helvetica Light" w:hAnsi="Helvetica Light"/>
                <w:color w:val="4D4F53" w:themeColor="text1"/>
                <w:sz w:val="22"/>
                <w:szCs w:val="22"/>
              </w:rPr>
              <w:t>Enhanced Due Diligence: Safeguarding for external partners</w:t>
            </w:r>
          </w:p>
        </w:tc>
      </w:tr>
      <w:tr w:rsidR="00634AEB" w:rsidRPr="00AE6432" w14:paraId="614EBAC7"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05A47D4" w14:textId="77777777" w:rsidR="00634AEB" w:rsidRPr="00AE6432" w:rsidRDefault="00634AEB" w:rsidP="00D71403">
            <w:pPr>
              <w:pStyle w:val="Default"/>
              <w:spacing w:before="120" w:after="120"/>
              <w:rPr>
                <w:rFonts w:ascii="Helvetica Light" w:hAnsi="Helvetica Light"/>
                <w:b w:val="0"/>
                <w:bCs w:val="0"/>
                <w:color w:val="4D4F53" w:themeColor="text1"/>
                <w:sz w:val="22"/>
                <w:szCs w:val="22"/>
              </w:rPr>
            </w:pPr>
            <w:r w:rsidRPr="00AE6432">
              <w:rPr>
                <w:rFonts w:ascii="Helvetica Light" w:hAnsi="Helvetica Light"/>
                <w:color w:val="4D4F53" w:themeColor="text1"/>
                <w:sz w:val="22"/>
                <w:szCs w:val="22"/>
              </w:rPr>
              <w:t>Type</w:t>
            </w:r>
          </w:p>
        </w:tc>
        <w:tc>
          <w:tcPr>
            <w:tcW w:w="7716" w:type="dxa"/>
          </w:tcPr>
          <w:p w14:paraId="028271A7" w14:textId="77777777" w:rsidR="00634AEB" w:rsidRPr="00AE6432" w:rsidRDefault="00634AEB" w:rsidP="00D71403">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rPr>
            </w:pPr>
            <w:r>
              <w:rPr>
                <w:rFonts w:ascii="Helvetica Light" w:hAnsi="Helvetica Light"/>
                <w:color w:val="4D4F53" w:themeColor="text1"/>
                <w:sz w:val="22"/>
                <w:szCs w:val="22"/>
              </w:rPr>
              <w:t>Standards</w:t>
            </w:r>
          </w:p>
        </w:tc>
      </w:tr>
      <w:tr w:rsidR="00634AEB" w:rsidRPr="00AE6432" w14:paraId="0B0DCE2B"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24605D75" w14:textId="77777777" w:rsidR="00634AEB" w:rsidRPr="00AE6432" w:rsidRDefault="00634AEB"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Focus</w:t>
            </w:r>
          </w:p>
        </w:tc>
        <w:tc>
          <w:tcPr>
            <w:tcW w:w="7716" w:type="dxa"/>
          </w:tcPr>
          <w:p w14:paraId="1FEE10F8" w14:textId="4F29B52F" w:rsidR="00634AEB" w:rsidRPr="00AE6432" w:rsidRDefault="008B09E3" w:rsidP="00D71403">
            <w:p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bCs/>
                <w:color w:val="4D4F53" w:themeColor="text1"/>
                <w:sz w:val="22"/>
                <w:szCs w:val="22"/>
              </w:rPr>
              <w:t xml:space="preserve">SEAH, child safeguarding </w:t>
            </w:r>
          </w:p>
        </w:tc>
      </w:tr>
      <w:tr w:rsidR="00634AEB" w:rsidRPr="00AE6432" w14:paraId="3F0DF7A8"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BAAF375" w14:textId="77777777" w:rsidR="00634AEB" w:rsidRPr="00AE6432" w:rsidRDefault="00634AEB"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Description</w:t>
            </w:r>
          </w:p>
        </w:tc>
        <w:tc>
          <w:tcPr>
            <w:tcW w:w="7716" w:type="dxa"/>
          </w:tcPr>
          <w:p w14:paraId="55204C24" w14:textId="4FEFDB4C" w:rsidR="003B44A2" w:rsidRDefault="00A734E5" w:rsidP="00D71403">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olor w:val="4D4F53" w:themeColor="text1"/>
                <w:sz w:val="22"/>
                <w:szCs w:val="22"/>
              </w:rPr>
              <w:t xml:space="preserve">The </w:t>
            </w:r>
            <w:r w:rsidRPr="00A734E5">
              <w:rPr>
                <w:rFonts w:ascii="Helvetica Light" w:hAnsi="Helvetica Light"/>
                <w:color w:val="4D4F53" w:themeColor="text1"/>
                <w:sz w:val="22"/>
                <w:szCs w:val="22"/>
              </w:rPr>
              <w:t xml:space="preserve">Foreign, Commonwealth &amp; Development Office </w:t>
            </w:r>
            <w:r>
              <w:rPr>
                <w:rFonts w:ascii="Helvetica Light" w:hAnsi="Helvetica Light" w:cs="Arial"/>
                <w:color w:val="4D4F53" w:themeColor="text1"/>
                <w:sz w:val="22"/>
                <w:szCs w:val="22"/>
              </w:rPr>
              <w:t>(</w:t>
            </w:r>
            <w:r w:rsidR="003B44A2">
              <w:rPr>
                <w:rFonts w:ascii="Helvetica Light" w:hAnsi="Helvetica Light" w:cs="Arial"/>
                <w:color w:val="4D4F53" w:themeColor="text1"/>
                <w:sz w:val="22"/>
                <w:szCs w:val="22"/>
              </w:rPr>
              <w:t>FCDO</w:t>
            </w:r>
            <w:r>
              <w:rPr>
                <w:rFonts w:ascii="Helvetica Light" w:hAnsi="Helvetica Light" w:cs="Arial"/>
                <w:color w:val="4D4F53" w:themeColor="text1"/>
                <w:sz w:val="22"/>
                <w:szCs w:val="22"/>
              </w:rPr>
              <w:t>)</w:t>
            </w:r>
            <w:r w:rsidR="003B44A2">
              <w:rPr>
                <w:rFonts w:ascii="Helvetica Light" w:hAnsi="Helvetica Light" w:cs="Arial"/>
                <w:color w:val="4D4F53" w:themeColor="text1"/>
                <w:sz w:val="22"/>
                <w:szCs w:val="22"/>
              </w:rPr>
              <w:t xml:space="preserve"> has two sets of standards in relation to safeguarding</w:t>
            </w:r>
            <w:r w:rsidR="00473219">
              <w:rPr>
                <w:rFonts w:ascii="Helvetica Light" w:hAnsi="Helvetica Light" w:cs="Arial"/>
                <w:color w:val="4D4F53" w:themeColor="text1"/>
                <w:sz w:val="22"/>
                <w:szCs w:val="22"/>
              </w:rPr>
              <w:t>:</w:t>
            </w:r>
            <w:r w:rsidR="003B44A2">
              <w:rPr>
                <w:rFonts w:ascii="Helvetica Light" w:hAnsi="Helvetica Light" w:cs="Arial"/>
                <w:color w:val="4D4F53" w:themeColor="text1"/>
                <w:sz w:val="22"/>
                <w:szCs w:val="22"/>
              </w:rPr>
              <w:t xml:space="preserve"> enhanced due diligence which looks at SEAH</w:t>
            </w:r>
            <w:r w:rsidR="00473219">
              <w:rPr>
                <w:rFonts w:ascii="Helvetica Light" w:hAnsi="Helvetica Light" w:cs="Arial"/>
                <w:color w:val="4D4F53" w:themeColor="text1"/>
                <w:sz w:val="22"/>
                <w:szCs w:val="22"/>
              </w:rPr>
              <w:t>,</w:t>
            </w:r>
            <w:r w:rsidR="003B44A2">
              <w:rPr>
                <w:rFonts w:ascii="Helvetica Light" w:hAnsi="Helvetica Light" w:cs="Arial"/>
                <w:color w:val="4D4F53" w:themeColor="text1"/>
                <w:sz w:val="22"/>
                <w:szCs w:val="22"/>
              </w:rPr>
              <w:t xml:space="preserve"> and specific standards on child safeguarding, which </w:t>
            </w:r>
            <w:r w:rsidR="00473219">
              <w:rPr>
                <w:rFonts w:ascii="Helvetica Light" w:hAnsi="Helvetica Light" w:cs="Arial"/>
                <w:color w:val="4D4F53" w:themeColor="text1"/>
                <w:sz w:val="22"/>
                <w:szCs w:val="22"/>
              </w:rPr>
              <w:t>are</w:t>
            </w:r>
            <w:r w:rsidR="003B44A2">
              <w:rPr>
                <w:rFonts w:ascii="Helvetica Light" w:hAnsi="Helvetica Light" w:cs="Arial"/>
                <w:color w:val="4D4F53" w:themeColor="text1"/>
                <w:sz w:val="22"/>
                <w:szCs w:val="22"/>
              </w:rPr>
              <w:t xml:space="preserve"> only used for partners that will be working with children. Both of these are divided into the following sections: </w:t>
            </w:r>
          </w:p>
          <w:p w14:paraId="6119246B" w14:textId="2A22E6D4" w:rsidR="003B44A2" w:rsidRDefault="003B44A2" w:rsidP="00097E9C">
            <w:pPr>
              <w:pStyle w:val="NormalWeb"/>
              <w:numPr>
                <w:ilvl w:val="0"/>
                <w:numId w:val="21"/>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Safeguarding</w:t>
            </w:r>
          </w:p>
          <w:p w14:paraId="17FE0B70" w14:textId="1A56902B" w:rsidR="003B44A2" w:rsidRDefault="003B44A2" w:rsidP="00097E9C">
            <w:pPr>
              <w:pStyle w:val="NormalWeb"/>
              <w:numPr>
                <w:ilvl w:val="0"/>
                <w:numId w:val="21"/>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Whistleblowing</w:t>
            </w:r>
          </w:p>
          <w:p w14:paraId="05E588BB" w14:textId="062B6ADD" w:rsidR="003B44A2" w:rsidRDefault="003B44A2" w:rsidP="00097E9C">
            <w:pPr>
              <w:pStyle w:val="NormalWeb"/>
              <w:numPr>
                <w:ilvl w:val="0"/>
                <w:numId w:val="21"/>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Human resources, recruitment and selection</w:t>
            </w:r>
          </w:p>
          <w:p w14:paraId="4AAF4440" w14:textId="314A5D81" w:rsidR="003B44A2" w:rsidRDefault="003B44A2" w:rsidP="00097E9C">
            <w:pPr>
              <w:pStyle w:val="NormalWeb"/>
              <w:numPr>
                <w:ilvl w:val="0"/>
                <w:numId w:val="21"/>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Risk management</w:t>
            </w:r>
          </w:p>
          <w:p w14:paraId="0CF1E353" w14:textId="310E7577" w:rsidR="003B44A2" w:rsidRDefault="003B44A2" w:rsidP="00097E9C">
            <w:pPr>
              <w:pStyle w:val="NormalWeb"/>
              <w:numPr>
                <w:ilvl w:val="0"/>
                <w:numId w:val="21"/>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Code of conduct</w:t>
            </w:r>
          </w:p>
          <w:p w14:paraId="12BD19BE" w14:textId="344E1D48" w:rsidR="003B44A2" w:rsidRDefault="003B44A2" w:rsidP="00097E9C">
            <w:pPr>
              <w:pStyle w:val="NormalWeb"/>
              <w:numPr>
                <w:ilvl w:val="0"/>
                <w:numId w:val="21"/>
              </w:numPr>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Governance and accountability</w:t>
            </w:r>
          </w:p>
          <w:p w14:paraId="584A8CF2" w14:textId="50979864" w:rsidR="00634AEB" w:rsidRPr="00123C1A" w:rsidRDefault="00123C1A" w:rsidP="00123C1A">
            <w:pPr>
              <w:pStyle w:val="NormalWeb"/>
              <w:spacing w:before="80" w:beforeAutospacing="0" w:after="40" w:afterAutospacing="0" w:line="240" w:lineRule="atLeast"/>
              <w:jc w:val="both"/>
              <w:cnfStyle w:val="000000100000" w:firstRow="0" w:lastRow="0" w:firstColumn="0" w:lastColumn="0" w:oddVBand="0" w:evenVBand="0" w:oddHBand="1" w:evenHBand="0" w:firstRowFirstColumn="0" w:firstRowLastColumn="0" w:lastRowFirstColumn="0" w:lastRowLastColumn="0"/>
              <w:rPr>
                <w:rFonts w:ascii="Helvetica Light" w:hAnsi="Helvetica Light" w:cs="Arial"/>
                <w:color w:val="4D4F53" w:themeColor="text1"/>
                <w:sz w:val="22"/>
                <w:szCs w:val="22"/>
              </w:rPr>
            </w:pPr>
            <w:r>
              <w:rPr>
                <w:rFonts w:ascii="Helvetica Light" w:hAnsi="Helvetica Light" w:cs="Arial"/>
                <w:color w:val="4D4F53" w:themeColor="text1"/>
                <w:sz w:val="22"/>
                <w:szCs w:val="22"/>
              </w:rPr>
              <w:t xml:space="preserve">Neither of the standards have specifically been developed for the education sector but rather to assess a potential partner’s </w:t>
            </w:r>
            <w:r w:rsidR="00634AEB" w:rsidRPr="005B42CC">
              <w:rPr>
                <w:rFonts w:ascii="Helvetica Light" w:hAnsi="Helvetica Light" w:cs="Arial"/>
                <w:color w:val="4D4F53" w:themeColor="text1"/>
                <w:sz w:val="22"/>
                <w:szCs w:val="22"/>
              </w:rPr>
              <w:t xml:space="preserve">ability to </w:t>
            </w:r>
            <w:r>
              <w:rPr>
                <w:rFonts w:ascii="Helvetica Light" w:hAnsi="Helvetica Light" w:cs="Arial"/>
                <w:color w:val="4D4F53" w:themeColor="text1"/>
                <w:sz w:val="22"/>
                <w:szCs w:val="22"/>
              </w:rPr>
              <w:t xml:space="preserve">prevent, </w:t>
            </w:r>
            <w:r w:rsidR="00634AEB" w:rsidRPr="005B42CC">
              <w:rPr>
                <w:rFonts w:ascii="Helvetica Light" w:hAnsi="Helvetica Light" w:cs="Arial"/>
                <w:color w:val="4D4F53" w:themeColor="text1"/>
                <w:sz w:val="22"/>
                <w:szCs w:val="22"/>
              </w:rPr>
              <w:t>mitigate</w:t>
            </w:r>
            <w:r>
              <w:rPr>
                <w:rFonts w:ascii="Helvetica Light" w:hAnsi="Helvetica Light" w:cs="Arial"/>
                <w:color w:val="4D4F53" w:themeColor="text1"/>
                <w:sz w:val="22"/>
                <w:szCs w:val="22"/>
              </w:rPr>
              <w:t xml:space="preserve"> and respond to SEAH and child safeguarding risks (where applicable). </w:t>
            </w:r>
            <w:r w:rsidR="00634AEB" w:rsidRPr="005B42CC">
              <w:rPr>
                <w:rFonts w:ascii="Helvetica Light" w:hAnsi="Helvetica Light" w:cs="Arial"/>
                <w:color w:val="4D4F53" w:themeColor="text1"/>
                <w:sz w:val="22"/>
                <w:szCs w:val="22"/>
              </w:rPr>
              <w:t xml:space="preserve"> </w:t>
            </w:r>
          </w:p>
        </w:tc>
      </w:tr>
      <w:tr w:rsidR="00634AEB" w:rsidRPr="00AE6432" w14:paraId="1CAEA679"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1B476202" w14:textId="70D82E60" w:rsidR="00634AEB" w:rsidRPr="00634AEB" w:rsidRDefault="00634AEB" w:rsidP="00D71403">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t>Strengths</w:t>
            </w:r>
          </w:p>
        </w:tc>
        <w:tc>
          <w:tcPr>
            <w:tcW w:w="7716" w:type="dxa"/>
          </w:tcPr>
          <w:p w14:paraId="16BE03B3" w14:textId="77777777" w:rsidR="00437D5D" w:rsidRPr="00C02DF1" w:rsidRDefault="00437D5D" w:rsidP="00437D5D">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39D969A9" w14:textId="77CB89F6" w:rsidR="00914FCC" w:rsidRDefault="00632406"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Standards </w:t>
            </w:r>
            <w:r w:rsidRPr="00632406">
              <w:rPr>
                <w:b/>
                <w:bCs/>
                <w:sz w:val="22"/>
                <w:szCs w:val="22"/>
              </w:rPr>
              <w:t>cover all key areas</w:t>
            </w:r>
            <w:r>
              <w:rPr>
                <w:sz w:val="22"/>
                <w:szCs w:val="22"/>
              </w:rPr>
              <w:t xml:space="preserve"> of safeguarding needed for partners</w:t>
            </w:r>
            <w:r w:rsidR="002B4571">
              <w:rPr>
                <w:sz w:val="22"/>
                <w:szCs w:val="22"/>
              </w:rPr>
              <w:t xml:space="preserve">, including governance and accountability and risk management. </w:t>
            </w:r>
          </w:p>
          <w:p w14:paraId="12A0B1A9" w14:textId="1CC24619" w:rsidR="00437D5D" w:rsidRPr="00C02DF1" w:rsidRDefault="00433B4D" w:rsidP="00097E9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Specific focus on ensuring implementation of the standards are </w:t>
            </w:r>
            <w:r w:rsidRPr="00E25ABE">
              <w:rPr>
                <w:b/>
                <w:bCs/>
                <w:sz w:val="22"/>
                <w:szCs w:val="22"/>
              </w:rPr>
              <w:t>child-friendly</w:t>
            </w:r>
            <w:r>
              <w:rPr>
                <w:sz w:val="22"/>
                <w:szCs w:val="22"/>
              </w:rPr>
              <w:t xml:space="preserve"> and in some cases indicators </w:t>
            </w:r>
            <w:r w:rsidR="00142982">
              <w:rPr>
                <w:sz w:val="22"/>
                <w:szCs w:val="22"/>
              </w:rPr>
              <w:t>also include</w:t>
            </w:r>
            <w:r>
              <w:rPr>
                <w:sz w:val="22"/>
                <w:szCs w:val="22"/>
              </w:rPr>
              <w:t xml:space="preserve"> </w:t>
            </w:r>
            <w:r w:rsidRPr="00E25ABE">
              <w:rPr>
                <w:b/>
                <w:bCs/>
                <w:sz w:val="22"/>
                <w:szCs w:val="22"/>
              </w:rPr>
              <w:t>accessibility</w:t>
            </w:r>
            <w:r>
              <w:rPr>
                <w:sz w:val="22"/>
                <w:szCs w:val="22"/>
              </w:rPr>
              <w:t xml:space="preserve">. </w:t>
            </w:r>
          </w:p>
          <w:p w14:paraId="39CC6CBF" w14:textId="77777777" w:rsidR="00437D5D" w:rsidRPr="00C02DF1" w:rsidRDefault="00437D5D" w:rsidP="00437D5D">
            <w:pPr>
              <w:cnfStyle w:val="000000000000" w:firstRow="0" w:lastRow="0" w:firstColumn="0" w:lastColumn="0" w:oddVBand="0" w:evenVBand="0" w:oddHBand="0"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Implementation of standards</w:t>
            </w:r>
          </w:p>
          <w:p w14:paraId="4320AAC9" w14:textId="77777777" w:rsidR="00634AEB" w:rsidRDefault="00527104" w:rsidP="00097E9C">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Pr>
                <w:rFonts w:ascii="Helvetica Light" w:hAnsi="Helvetica Light"/>
                <w:bCs/>
                <w:color w:val="4D4F53" w:themeColor="text1"/>
                <w:sz w:val="22"/>
                <w:szCs w:val="22"/>
              </w:rPr>
              <w:t xml:space="preserve">Organisations that are implementing high risk activities are required to submit </w:t>
            </w:r>
            <w:r w:rsidRPr="00527104">
              <w:rPr>
                <w:rFonts w:ascii="Helvetica Light" w:hAnsi="Helvetica Light"/>
                <w:b/>
                <w:color w:val="4D4F53" w:themeColor="text1"/>
                <w:sz w:val="22"/>
                <w:szCs w:val="22"/>
              </w:rPr>
              <w:t>evidence of implementation</w:t>
            </w:r>
            <w:r>
              <w:rPr>
                <w:rFonts w:ascii="Helvetica Light" w:hAnsi="Helvetica Light"/>
                <w:bCs/>
                <w:color w:val="4D4F53" w:themeColor="text1"/>
                <w:sz w:val="22"/>
                <w:szCs w:val="22"/>
              </w:rPr>
              <w:t xml:space="preserve"> of the standards. </w:t>
            </w:r>
          </w:p>
          <w:p w14:paraId="1C87B16F" w14:textId="190991F2" w:rsidR="000E7AD2" w:rsidRPr="00634AEB" w:rsidRDefault="000E7AD2" w:rsidP="00097E9C">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Pr>
                <w:rFonts w:ascii="Helvetica Light" w:hAnsi="Helvetica Light"/>
                <w:bCs/>
                <w:color w:val="4D4F53" w:themeColor="text1"/>
                <w:sz w:val="22"/>
                <w:szCs w:val="22"/>
              </w:rPr>
              <w:t xml:space="preserve">A </w:t>
            </w:r>
            <w:r w:rsidRPr="000E7AD2">
              <w:rPr>
                <w:rFonts w:ascii="Helvetica Light" w:hAnsi="Helvetica Light"/>
                <w:b/>
                <w:color w:val="4D4F53" w:themeColor="text1"/>
                <w:sz w:val="22"/>
                <w:szCs w:val="22"/>
              </w:rPr>
              <w:t>list of questions</w:t>
            </w:r>
            <w:r>
              <w:rPr>
                <w:rFonts w:ascii="Helvetica Light" w:hAnsi="Helvetica Light"/>
                <w:bCs/>
                <w:color w:val="4D4F53" w:themeColor="text1"/>
                <w:sz w:val="22"/>
                <w:szCs w:val="22"/>
              </w:rPr>
              <w:t xml:space="preserve"> </w:t>
            </w:r>
            <w:r w:rsidR="001E01A5">
              <w:rPr>
                <w:rFonts w:ascii="Helvetica Light" w:hAnsi="Helvetica Light"/>
                <w:bCs/>
                <w:color w:val="4D4F53" w:themeColor="text1"/>
                <w:sz w:val="22"/>
                <w:szCs w:val="22"/>
              </w:rPr>
              <w:t>is</w:t>
            </w:r>
            <w:r>
              <w:rPr>
                <w:rFonts w:ascii="Helvetica Light" w:hAnsi="Helvetica Light"/>
                <w:bCs/>
                <w:color w:val="4D4F53" w:themeColor="text1"/>
                <w:sz w:val="22"/>
                <w:szCs w:val="22"/>
              </w:rPr>
              <w:t xml:space="preserve"> available for each standard to help determine level of implementation. </w:t>
            </w:r>
          </w:p>
        </w:tc>
      </w:tr>
      <w:tr w:rsidR="00634AEB" w:rsidRPr="00AE6432" w14:paraId="064C1EB2"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5E2B669" w14:textId="77777777" w:rsidR="00634AEB" w:rsidRPr="00634AEB" w:rsidRDefault="00634AEB" w:rsidP="00D71403">
            <w:pPr>
              <w:pStyle w:val="Default"/>
              <w:spacing w:before="120" w:after="120"/>
              <w:rPr>
                <w:rFonts w:ascii="Helvetica Light" w:hAnsi="Helvetica Light"/>
                <w:color w:val="4D4F53" w:themeColor="text1"/>
                <w:sz w:val="22"/>
                <w:szCs w:val="22"/>
              </w:rPr>
            </w:pPr>
            <w:r w:rsidRPr="00634AEB">
              <w:rPr>
                <w:rFonts w:ascii="Helvetica Light" w:hAnsi="Helvetica Light"/>
                <w:color w:val="4D4F53" w:themeColor="text1"/>
                <w:sz w:val="22"/>
                <w:szCs w:val="22"/>
              </w:rPr>
              <w:t>Gaps</w:t>
            </w:r>
          </w:p>
        </w:tc>
        <w:tc>
          <w:tcPr>
            <w:tcW w:w="7716" w:type="dxa"/>
          </w:tcPr>
          <w:p w14:paraId="7274B8BF" w14:textId="77777777" w:rsidR="00437D5D" w:rsidRPr="00C02DF1" w:rsidRDefault="00437D5D" w:rsidP="00437D5D">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Content of standards</w:t>
            </w:r>
          </w:p>
          <w:p w14:paraId="65AC26BF" w14:textId="22C66E48" w:rsidR="00BC2620" w:rsidRDefault="00BC2620"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Though elements of the standards can be applied to the education sector, further guidance would be needed to </w:t>
            </w:r>
            <w:r w:rsidRPr="00E12689">
              <w:rPr>
                <w:b/>
                <w:bCs/>
                <w:sz w:val="22"/>
                <w:szCs w:val="22"/>
              </w:rPr>
              <w:t>contextualise</w:t>
            </w:r>
            <w:r>
              <w:rPr>
                <w:sz w:val="22"/>
                <w:szCs w:val="22"/>
              </w:rPr>
              <w:t xml:space="preserve"> these to appropriately address all forms of violence in the education sector. </w:t>
            </w:r>
          </w:p>
          <w:p w14:paraId="318192E1" w14:textId="596DB3E6" w:rsidR="00433B4D" w:rsidRPr="00433B4D" w:rsidRDefault="00433B4D" w:rsidP="00097E9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Little reference is made to </w:t>
            </w:r>
            <w:r w:rsidRPr="00433B4D">
              <w:rPr>
                <w:b/>
                <w:bCs/>
                <w:sz w:val="22"/>
                <w:szCs w:val="22"/>
              </w:rPr>
              <w:t>gender equality</w:t>
            </w:r>
            <w:r>
              <w:rPr>
                <w:sz w:val="22"/>
                <w:szCs w:val="22"/>
              </w:rPr>
              <w:t xml:space="preserve"> or </w:t>
            </w:r>
            <w:r w:rsidRPr="00433B4D">
              <w:rPr>
                <w:b/>
                <w:bCs/>
                <w:sz w:val="22"/>
                <w:szCs w:val="22"/>
              </w:rPr>
              <w:t>organisational culture</w:t>
            </w:r>
            <w:r>
              <w:rPr>
                <w:b/>
                <w:bCs/>
                <w:sz w:val="22"/>
                <w:szCs w:val="22"/>
              </w:rPr>
              <w:t xml:space="preserve"> </w:t>
            </w:r>
            <w:r>
              <w:rPr>
                <w:sz w:val="22"/>
                <w:szCs w:val="22"/>
              </w:rPr>
              <w:t xml:space="preserve">which are needed to address the drivers of SEAH and other forms of misconduct. </w:t>
            </w:r>
          </w:p>
          <w:p w14:paraId="74761A59" w14:textId="77777777" w:rsidR="00437D5D" w:rsidRPr="00C02DF1" w:rsidRDefault="00437D5D" w:rsidP="00437D5D">
            <w:pPr>
              <w:cnfStyle w:val="000000100000" w:firstRow="0" w:lastRow="0" w:firstColumn="0" w:lastColumn="0" w:oddVBand="0" w:evenVBand="0" w:oddHBand="1" w:evenHBand="0" w:firstRowFirstColumn="0" w:firstRowLastColumn="0" w:lastRowFirstColumn="0" w:lastRowLastColumn="0"/>
              <w:rPr>
                <w:rFonts w:ascii="Helvetica Light" w:hAnsi="Helvetica Light"/>
                <w:color w:val="4D4F53" w:themeColor="text1"/>
                <w:sz w:val="22"/>
                <w:szCs w:val="22"/>
                <w:u w:val="single"/>
              </w:rPr>
            </w:pPr>
            <w:r w:rsidRPr="00C02DF1">
              <w:rPr>
                <w:rFonts w:ascii="Helvetica Light" w:hAnsi="Helvetica Light"/>
                <w:color w:val="4D4F53" w:themeColor="text1"/>
                <w:sz w:val="22"/>
                <w:szCs w:val="22"/>
                <w:u w:val="single"/>
              </w:rPr>
              <w:t>Implementation of standards</w:t>
            </w:r>
          </w:p>
          <w:p w14:paraId="357C8D79" w14:textId="618117B5" w:rsidR="00634AEB" w:rsidRPr="00634AEB" w:rsidRDefault="00E42786" w:rsidP="00097E9C">
            <w:pPr>
              <w:pStyle w:val="Default"/>
              <w:numPr>
                <w:ilvl w:val="0"/>
                <w:numId w:val="22"/>
              </w:numPr>
              <w:spacing w:before="120" w:after="120"/>
              <w:jc w:val="both"/>
              <w:cnfStyle w:val="000000100000" w:firstRow="0" w:lastRow="0" w:firstColumn="0" w:lastColumn="0" w:oddVBand="0" w:evenVBand="0" w:oddHBand="1" w:evenHBand="0" w:firstRowFirstColumn="0" w:firstRowLastColumn="0" w:lastRowFirstColumn="0" w:lastRowLastColumn="0"/>
              <w:rPr>
                <w:rFonts w:ascii="Helvetica Light" w:hAnsi="Helvetica Light"/>
                <w:bCs/>
                <w:color w:val="4D4F53" w:themeColor="text1"/>
                <w:sz w:val="22"/>
                <w:szCs w:val="22"/>
              </w:rPr>
            </w:pPr>
            <w:r>
              <w:rPr>
                <w:rFonts w:ascii="Helvetica Light" w:hAnsi="Helvetica Light"/>
                <w:bCs/>
                <w:color w:val="4D4F53" w:themeColor="text1"/>
                <w:sz w:val="22"/>
                <w:szCs w:val="22"/>
              </w:rPr>
              <w:t xml:space="preserve">The standards are </w:t>
            </w:r>
            <w:r w:rsidRPr="00FA4681">
              <w:rPr>
                <w:rFonts w:ascii="Helvetica Light" w:hAnsi="Helvetica Light"/>
                <w:b/>
                <w:color w:val="4D4F53" w:themeColor="text1"/>
                <w:sz w:val="22"/>
                <w:szCs w:val="22"/>
              </w:rPr>
              <w:t>primarily relevant for</w:t>
            </w:r>
            <w:r>
              <w:rPr>
                <w:rFonts w:ascii="Helvetica Light" w:hAnsi="Helvetica Light"/>
                <w:bCs/>
                <w:color w:val="4D4F53" w:themeColor="text1"/>
                <w:sz w:val="22"/>
                <w:szCs w:val="22"/>
              </w:rPr>
              <w:t xml:space="preserve"> </w:t>
            </w:r>
            <w:r w:rsidR="00E67EAD" w:rsidRPr="001E01A5">
              <w:rPr>
                <w:rFonts w:ascii="Helvetica Light" w:hAnsi="Helvetica Light"/>
                <w:b/>
                <w:color w:val="4D4F53" w:themeColor="text1"/>
                <w:sz w:val="22"/>
                <w:szCs w:val="22"/>
              </w:rPr>
              <w:t>larger international NGOs or other larger organisations</w:t>
            </w:r>
            <w:r w:rsidR="00E67EAD">
              <w:rPr>
                <w:rFonts w:ascii="Helvetica Light" w:hAnsi="Helvetica Light"/>
                <w:bCs/>
                <w:color w:val="4D4F53" w:themeColor="text1"/>
                <w:sz w:val="22"/>
                <w:szCs w:val="22"/>
              </w:rPr>
              <w:t xml:space="preserve">. They feel less relevant for Governments and smaller CSOs that are implementing activities in schools. </w:t>
            </w:r>
          </w:p>
        </w:tc>
      </w:tr>
      <w:tr w:rsidR="00634AEB" w:rsidRPr="00AE6432" w14:paraId="4367A998" w14:textId="77777777" w:rsidTr="00D71403">
        <w:tc>
          <w:tcPr>
            <w:cnfStyle w:val="001000000000" w:firstRow="0" w:lastRow="0" w:firstColumn="1" w:lastColumn="0" w:oddVBand="0" w:evenVBand="0" w:oddHBand="0" w:evenHBand="0" w:firstRowFirstColumn="0" w:firstRowLastColumn="0" w:lastRowFirstColumn="0" w:lastRowLastColumn="0"/>
            <w:tcW w:w="1526" w:type="dxa"/>
          </w:tcPr>
          <w:p w14:paraId="0969F1CA" w14:textId="7ADD3D47" w:rsidR="00634AEB" w:rsidRPr="00AE6432" w:rsidRDefault="00634AEB" w:rsidP="00D71403">
            <w:pPr>
              <w:pStyle w:val="Default"/>
              <w:spacing w:before="120" w:after="120"/>
              <w:rPr>
                <w:rFonts w:ascii="Helvetica Light" w:hAnsi="Helvetica Light"/>
                <w:color w:val="4D4F53" w:themeColor="text1"/>
                <w:sz w:val="22"/>
                <w:szCs w:val="22"/>
              </w:rPr>
            </w:pPr>
            <w:r>
              <w:rPr>
                <w:rFonts w:ascii="Helvetica Light" w:hAnsi="Helvetica Light"/>
                <w:color w:val="4D4F53" w:themeColor="text1"/>
                <w:sz w:val="22"/>
                <w:szCs w:val="22"/>
              </w:rPr>
              <w:lastRenderedPageBreak/>
              <w:t xml:space="preserve">Example indicators </w:t>
            </w:r>
          </w:p>
        </w:tc>
        <w:tc>
          <w:tcPr>
            <w:tcW w:w="7716" w:type="dxa"/>
          </w:tcPr>
          <w:p w14:paraId="64DE2884" w14:textId="46314963" w:rsidR="00B02056" w:rsidRDefault="00B02056" w:rsidP="00097E9C">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B02056">
              <w:rPr>
                <w:rFonts w:ascii="Helvetica Light" w:hAnsi="Helvetica Light"/>
                <w:bCs/>
                <w:color w:val="4D4F53" w:themeColor="text1"/>
                <w:sz w:val="22"/>
                <w:szCs w:val="22"/>
              </w:rPr>
              <w:t>Does the organisation have a written child safeguarding policy to which all staff and associates, including partners, are required to adhere</w:t>
            </w:r>
            <w:r w:rsidR="00FB1384">
              <w:rPr>
                <w:rFonts w:ascii="Helvetica Light" w:hAnsi="Helvetica Light"/>
                <w:bCs/>
                <w:color w:val="4D4F53" w:themeColor="text1"/>
                <w:sz w:val="22"/>
                <w:szCs w:val="22"/>
              </w:rPr>
              <w:t>?</w:t>
            </w:r>
          </w:p>
          <w:p w14:paraId="0972E5F2" w14:textId="166C126A" w:rsidR="00BC2620" w:rsidRDefault="00BC2620" w:rsidP="00097E9C">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BC2620">
              <w:rPr>
                <w:rFonts w:ascii="Helvetica Light" w:hAnsi="Helvetica Light"/>
                <w:bCs/>
                <w:color w:val="4D4F53" w:themeColor="text1"/>
                <w:sz w:val="22"/>
                <w:szCs w:val="22"/>
              </w:rPr>
              <w:t>Does the organisation designate key people at different levels (including senior level) as “focal points” with defined responsibilities to champion, support and communicate on child safeguarding and for effective operation of the child safeguarding policy?</w:t>
            </w:r>
          </w:p>
          <w:p w14:paraId="4B0B21EE" w14:textId="0B23F1DF" w:rsidR="00B02056" w:rsidRDefault="00B02056" w:rsidP="00097E9C">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B02056">
              <w:rPr>
                <w:rFonts w:ascii="Helvetica Light" w:hAnsi="Helvetica Light"/>
                <w:bCs/>
                <w:color w:val="4D4F53" w:themeColor="text1"/>
                <w:sz w:val="22"/>
                <w:szCs w:val="22"/>
              </w:rPr>
              <w:t>Are there child-friendly and disability inclusive reporting mechanisms in place with clear step-by-step guidance on how to report safely and where to get help?</w:t>
            </w:r>
          </w:p>
          <w:p w14:paraId="1A92F810" w14:textId="70F53158" w:rsidR="00BC2620" w:rsidRDefault="00BC2620" w:rsidP="00097E9C">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BC2620">
              <w:rPr>
                <w:rFonts w:ascii="Helvetica Light" w:hAnsi="Helvetica Light"/>
                <w:bCs/>
                <w:color w:val="4D4F53" w:themeColor="text1"/>
                <w:sz w:val="22"/>
                <w:szCs w:val="22"/>
              </w:rPr>
              <w:t>Does the organisation’s procedures include a case management process, risk assessment tool, risk management guidelines and case management checklist. And are risk management strategies included in design, monitoring and evaluation of programmes?</w:t>
            </w:r>
          </w:p>
          <w:p w14:paraId="406D7D2B" w14:textId="32F921D0" w:rsidR="00634AEB" w:rsidRPr="00790D70" w:rsidRDefault="00BC2620" w:rsidP="00097E9C">
            <w:pPr>
              <w:pStyle w:val="Default"/>
              <w:numPr>
                <w:ilvl w:val="0"/>
                <w:numId w:val="12"/>
              </w:numPr>
              <w:spacing w:before="120" w:after="120"/>
              <w:jc w:val="both"/>
              <w:cnfStyle w:val="000000000000" w:firstRow="0" w:lastRow="0" w:firstColumn="0" w:lastColumn="0" w:oddVBand="0" w:evenVBand="0" w:oddHBand="0" w:evenHBand="0" w:firstRowFirstColumn="0" w:firstRowLastColumn="0" w:lastRowFirstColumn="0" w:lastRowLastColumn="0"/>
              <w:rPr>
                <w:rFonts w:ascii="Helvetica Light" w:hAnsi="Helvetica Light"/>
                <w:bCs/>
                <w:color w:val="4D4F53" w:themeColor="text1"/>
                <w:sz w:val="22"/>
                <w:szCs w:val="22"/>
              </w:rPr>
            </w:pPr>
            <w:r w:rsidRPr="00BC2620">
              <w:rPr>
                <w:rFonts w:ascii="Helvetica Light" w:hAnsi="Helvetica Light"/>
                <w:bCs/>
                <w:color w:val="4D4F53" w:themeColor="text1"/>
                <w:sz w:val="22"/>
                <w:szCs w:val="22"/>
              </w:rPr>
              <w:t>Does the organisation have a Code of Conduct for working with children, including at events, which all staff and associates need to adhere to on taking up employment?</w:t>
            </w:r>
          </w:p>
        </w:tc>
      </w:tr>
      <w:tr w:rsidR="00634AEB" w:rsidRPr="00AE6432" w14:paraId="3F214EF1" w14:textId="77777777" w:rsidTr="00D71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1947511" w14:textId="77777777" w:rsidR="00634AEB" w:rsidRPr="00AE6432" w:rsidRDefault="00634AEB" w:rsidP="00D71403">
            <w:pPr>
              <w:pStyle w:val="Default"/>
              <w:spacing w:before="120" w:after="120"/>
              <w:rPr>
                <w:rFonts w:ascii="Helvetica Light" w:hAnsi="Helvetica Light"/>
                <w:color w:val="4D4F53" w:themeColor="text1"/>
                <w:sz w:val="22"/>
                <w:szCs w:val="22"/>
              </w:rPr>
            </w:pPr>
            <w:r w:rsidRPr="00AE6432">
              <w:rPr>
                <w:rFonts w:ascii="Helvetica Light" w:hAnsi="Helvetica Light"/>
                <w:color w:val="4D4F53" w:themeColor="text1"/>
                <w:sz w:val="22"/>
                <w:szCs w:val="22"/>
              </w:rPr>
              <w:t>Sources</w:t>
            </w:r>
          </w:p>
        </w:tc>
        <w:tc>
          <w:tcPr>
            <w:tcW w:w="7716" w:type="dxa"/>
          </w:tcPr>
          <w:p w14:paraId="175BFDB9" w14:textId="53AB2844" w:rsidR="00634AEB" w:rsidRPr="00DF15DA" w:rsidRDefault="00634AEB" w:rsidP="008F53B0">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90D70">
              <w:rPr>
                <w:rFonts w:ascii="Helvetica Light" w:hAnsi="Helvetica Light"/>
                <w:bCs/>
                <w:color w:val="4D4F53" w:themeColor="text1"/>
                <w:sz w:val="22"/>
                <w:szCs w:val="22"/>
              </w:rPr>
              <w:t>HM Government – UK Aid (2020)</w:t>
            </w:r>
            <w:r w:rsidR="008F53B0">
              <w:rPr>
                <w:rFonts w:ascii="Helvetica Light" w:hAnsi="Helvetica Light"/>
                <w:bCs/>
                <w:color w:val="4D4F53" w:themeColor="text1"/>
                <w:sz w:val="22"/>
                <w:szCs w:val="22"/>
              </w:rPr>
              <w:t xml:space="preserve"> </w:t>
            </w:r>
            <w:hyperlink r:id="rId23" w:history="1">
              <w:r w:rsidR="008F53B0" w:rsidRPr="008643BE">
                <w:rPr>
                  <w:rStyle w:val="Hyperlink"/>
                  <w:bCs/>
                  <w:szCs w:val="22"/>
                </w:rPr>
                <w:t>https://www.gov.uk/government/publications/dfid-enhanced-due-diligence-safeguarding-for-external-partners</w:t>
              </w:r>
            </w:hyperlink>
            <w:r w:rsidR="008F53B0">
              <w:rPr>
                <w:rFonts w:ascii="Helvetica Light" w:hAnsi="Helvetica Light"/>
                <w:bCs/>
                <w:color w:val="4D4F53" w:themeColor="text1"/>
                <w:sz w:val="22"/>
                <w:szCs w:val="22"/>
              </w:rPr>
              <w:t xml:space="preserve"> </w:t>
            </w:r>
          </w:p>
        </w:tc>
      </w:tr>
    </w:tbl>
    <w:p w14:paraId="1D8540D2" w14:textId="621CCDEC" w:rsidR="00851199" w:rsidRDefault="00851199">
      <w:pPr>
        <w:spacing w:after="200" w:line="276" w:lineRule="auto"/>
      </w:pPr>
      <w:r>
        <w:br w:type="page"/>
      </w:r>
    </w:p>
    <w:p w14:paraId="0491669E" w14:textId="511B4079" w:rsidR="00365747" w:rsidRDefault="009E4006" w:rsidP="00E935FB">
      <w:pPr>
        <w:pStyle w:val="Heading1"/>
        <w:numPr>
          <w:ilvl w:val="0"/>
          <w:numId w:val="0"/>
        </w:numPr>
      </w:pPr>
      <w:r>
        <w:lastRenderedPageBreak/>
        <w:t>References</w:t>
      </w:r>
      <w:bookmarkEnd w:id="2"/>
    </w:p>
    <w:p w14:paraId="5BE003BB" w14:textId="77777777" w:rsidR="00A74D57" w:rsidRPr="00ED1F5C" w:rsidRDefault="00A74D57" w:rsidP="00A74D57">
      <w:pPr>
        <w:pStyle w:val="NormalWeb"/>
        <w:spacing w:before="80" w:beforeAutospacing="0" w:after="40" w:afterAutospacing="0" w:line="240" w:lineRule="atLeast"/>
        <w:rPr>
          <w:rFonts w:ascii="Helvetica Light" w:hAnsi="Helvetica Light"/>
          <w:i/>
          <w:iCs/>
          <w:color w:val="4D4F53" w:themeColor="text1"/>
        </w:rPr>
      </w:pPr>
      <w:r w:rsidRPr="00ED1F5C">
        <w:rPr>
          <w:rFonts w:ascii="Helvetica Light" w:hAnsi="Helvetica Light"/>
          <w:color w:val="4D4F53" w:themeColor="text1"/>
        </w:rPr>
        <w:t xml:space="preserve">Australian Government Department of Foreign Affairs and Trade (2018) </w:t>
      </w:r>
      <w:r w:rsidRPr="00ED1F5C">
        <w:rPr>
          <w:rFonts w:ascii="Helvetica Light" w:hAnsi="Helvetica Light"/>
          <w:i/>
          <w:iCs/>
          <w:color w:val="4D4F53" w:themeColor="text1"/>
        </w:rPr>
        <w:t>Child Protection Policy,</w:t>
      </w:r>
    </w:p>
    <w:p w14:paraId="602B89B5" w14:textId="77777777" w:rsidR="00A74D57" w:rsidRPr="00ED1F5C" w:rsidRDefault="00E6629A" w:rsidP="00A74D57">
      <w:pPr>
        <w:rPr>
          <w:rFonts w:ascii="Helvetica Light" w:hAnsi="Helvetica Light"/>
          <w:color w:val="4D4F53" w:themeColor="text1"/>
        </w:rPr>
      </w:pPr>
      <w:hyperlink r:id="rId24" w:history="1">
        <w:r w:rsidR="00A74D57" w:rsidRPr="00ED1F5C">
          <w:rPr>
            <w:rStyle w:val="Hyperlink"/>
            <w:sz w:val="24"/>
          </w:rPr>
          <w:t>https://www.dfat.gov.au/about-us/publications/pages/child-protection-policy</w:t>
        </w:r>
      </w:hyperlink>
      <w:r w:rsidR="00A74D57" w:rsidRPr="00ED1F5C">
        <w:t xml:space="preserve"> </w:t>
      </w:r>
      <w:r w:rsidR="00A74D57" w:rsidRPr="00ED1F5C">
        <w:rPr>
          <w:rFonts w:ascii="Helvetica Light" w:hAnsi="Helvetica Light"/>
          <w:color w:val="4D4F53" w:themeColor="text1"/>
        </w:rPr>
        <w:t>[Accessed on 6 November 2020]</w:t>
      </w:r>
    </w:p>
    <w:p w14:paraId="52B97DC2" w14:textId="77777777" w:rsidR="00A74D57" w:rsidRPr="00ED1F5C" w:rsidRDefault="00A74D57" w:rsidP="00D439F3">
      <w:pPr>
        <w:pStyle w:val="NormalWeb"/>
        <w:spacing w:before="80" w:beforeAutospacing="0" w:after="40" w:afterAutospacing="0" w:line="240" w:lineRule="atLeast"/>
        <w:rPr>
          <w:rFonts w:ascii="Helvetica Light" w:hAnsi="Helvetica Light"/>
          <w:color w:val="4D4F53" w:themeColor="text1"/>
        </w:rPr>
      </w:pPr>
    </w:p>
    <w:p w14:paraId="62301567" w14:textId="4DC94B4C" w:rsidR="00A74D57" w:rsidRPr="00ED1F5C" w:rsidRDefault="00181C82" w:rsidP="00181C82">
      <w:pPr>
        <w:rPr>
          <w:rFonts w:ascii="Helvetica Light" w:hAnsi="Helvetica Light"/>
          <w:color w:val="4D4F53" w:themeColor="text1"/>
        </w:rPr>
      </w:pPr>
      <w:r w:rsidRPr="00ED1F5C">
        <w:rPr>
          <w:rFonts w:ascii="Helvetica Light" w:hAnsi="Helvetica Light"/>
          <w:color w:val="4D4F53" w:themeColor="text1"/>
          <w:lang w:val="en-US"/>
        </w:rPr>
        <w:t xml:space="preserve">Australian Government Department of Foreign Affairs and Trade (DFAT) (2019) </w:t>
      </w:r>
      <w:r w:rsidRPr="00ED1F5C">
        <w:rPr>
          <w:rFonts w:ascii="Helvetica Light" w:hAnsi="Helvetica Light"/>
          <w:i/>
          <w:iCs/>
          <w:color w:val="4D4F53" w:themeColor="text1"/>
          <w:lang w:val="en-US"/>
        </w:rPr>
        <w:t>Preventing Sexual Exploitation, Abuse and Harassment Policy</w:t>
      </w:r>
      <w:r w:rsidRPr="00ED1F5C">
        <w:rPr>
          <w:rFonts w:ascii="Helvetica Light" w:hAnsi="Helvetica Light"/>
          <w:color w:val="4D4F53" w:themeColor="text1"/>
          <w:lang w:val="en-US"/>
        </w:rPr>
        <w:t xml:space="preserve">, </w:t>
      </w:r>
      <w:hyperlink r:id="rId25" w:history="1">
        <w:r w:rsidRPr="00ED1F5C">
          <w:rPr>
            <w:rStyle w:val="Hyperlink"/>
            <w:sz w:val="24"/>
          </w:rPr>
          <w:t>https://www.dfat.gov.au/sites/default/files/pseah-policy.pdf</w:t>
        </w:r>
      </w:hyperlink>
      <w:r w:rsidR="0043451D" w:rsidRPr="00ED1F5C">
        <w:t xml:space="preserve"> </w:t>
      </w:r>
      <w:r w:rsidR="0043451D" w:rsidRPr="00ED1F5C">
        <w:rPr>
          <w:rFonts w:ascii="Helvetica Light" w:hAnsi="Helvetica Light"/>
          <w:color w:val="4D4F53" w:themeColor="text1"/>
        </w:rPr>
        <w:t>[Accessed on 6 November 2020]</w:t>
      </w:r>
    </w:p>
    <w:p w14:paraId="3E5A6E96" w14:textId="2E515160" w:rsidR="001B6C6C" w:rsidRPr="00ED1F5C" w:rsidRDefault="001B6C6C" w:rsidP="00181C82">
      <w:pPr>
        <w:rPr>
          <w:rFonts w:ascii="Helvetica Light" w:hAnsi="Helvetica Light"/>
          <w:color w:val="4D4F53" w:themeColor="text1"/>
        </w:rPr>
      </w:pPr>
    </w:p>
    <w:p w14:paraId="66FE9B67" w14:textId="697D5191" w:rsidR="001B6C6C" w:rsidRPr="00ED1F5C" w:rsidRDefault="001B6C6C" w:rsidP="001B6C6C">
      <w:r w:rsidRPr="00ED1F5C">
        <w:rPr>
          <w:rFonts w:ascii="Helvetica Light" w:hAnsi="Helvetica Light"/>
          <w:color w:val="4D4F53" w:themeColor="text1"/>
          <w:lang w:val="en-US"/>
        </w:rPr>
        <w:t xml:space="preserve">Australian Government Department of Foreign Affairs and Trade (DFAT) (2020) </w:t>
      </w:r>
      <w:r w:rsidRPr="00ED1F5C">
        <w:rPr>
          <w:rFonts w:ascii="Helvetica Light" w:hAnsi="Helvetica Light"/>
          <w:i/>
          <w:iCs/>
          <w:color w:val="4D4F53" w:themeColor="text1"/>
          <w:lang w:val="en-US"/>
        </w:rPr>
        <w:t xml:space="preserve">DFAT Child Protection Guidance Note – Monitoring &amp; Evaluation, </w:t>
      </w:r>
      <w:hyperlink r:id="rId26" w:history="1">
        <w:r w:rsidRPr="00ED1F5C">
          <w:rPr>
            <w:rStyle w:val="Hyperlink"/>
            <w:sz w:val="24"/>
          </w:rPr>
          <w:t>https://www.dfat.gov.au/about-us/publications/pages/child-protection-policy</w:t>
        </w:r>
      </w:hyperlink>
    </w:p>
    <w:p w14:paraId="4A84BFA0" w14:textId="7C478C11" w:rsidR="00181C82" w:rsidRPr="00ED1F5C" w:rsidRDefault="001B6C6C" w:rsidP="005E2A55">
      <w:pPr>
        <w:rPr>
          <w:rFonts w:ascii="Helvetica Light" w:hAnsi="Helvetica Light"/>
          <w:color w:val="4D4F53" w:themeColor="text1"/>
        </w:rPr>
      </w:pPr>
      <w:r w:rsidRPr="00ED1F5C">
        <w:rPr>
          <w:rFonts w:ascii="Helvetica Light" w:hAnsi="Helvetica Light"/>
          <w:color w:val="4D4F53" w:themeColor="text1"/>
        </w:rPr>
        <w:t>[Accessed on 6 November 2020]</w:t>
      </w:r>
    </w:p>
    <w:p w14:paraId="6E1DD085" w14:textId="52B170F7" w:rsidR="005E2A55" w:rsidRPr="00ED1F5C" w:rsidRDefault="005E2A55" w:rsidP="005E2A55">
      <w:pPr>
        <w:pStyle w:val="NormalWeb"/>
        <w:rPr>
          <w:rFonts w:ascii="Helvetica Light" w:hAnsi="Helvetica Light"/>
          <w:color w:val="54BF9E"/>
          <w:u w:val="single"/>
        </w:rPr>
      </w:pPr>
      <w:r w:rsidRPr="00ED1F5C">
        <w:rPr>
          <w:rFonts w:ascii="Helvetica Light" w:hAnsi="Helvetica Light"/>
          <w:color w:val="4D4F53" w:themeColor="text1"/>
        </w:rPr>
        <w:t xml:space="preserve">Broadband Commission for Sustainable Development (2019) </w:t>
      </w:r>
      <w:r w:rsidRPr="00ED1F5C">
        <w:rPr>
          <w:rFonts w:ascii="Helvetica Light" w:hAnsi="Helvetica Light"/>
          <w:i/>
          <w:iCs/>
          <w:color w:val="4D4F53" w:themeColor="text1"/>
        </w:rPr>
        <w:t>Child Online Safety: Minimizing the Risk of Violence, Abuse and Exploitation Online</w:t>
      </w:r>
      <w:r w:rsidRPr="00ED1F5C">
        <w:rPr>
          <w:rFonts w:ascii="Helvetica Light" w:hAnsi="Helvetica Light"/>
          <w:color w:val="4D4F53" w:themeColor="text1"/>
        </w:rPr>
        <w:t xml:space="preserve">, October 2019, </w:t>
      </w:r>
      <w:hyperlink r:id="rId27" w:history="1">
        <w:r w:rsidRPr="00ED1F5C">
          <w:rPr>
            <w:rStyle w:val="Hyperlink"/>
            <w:sz w:val="24"/>
          </w:rPr>
          <w:t>https://broadbandcommission.org/Documents/working-groups/ChildOnlineSafety_Report.pdf</w:t>
        </w:r>
      </w:hyperlink>
    </w:p>
    <w:p w14:paraId="0C11BACA" w14:textId="6902868C" w:rsidR="00095630" w:rsidRPr="00ED1F5C" w:rsidRDefault="00095630" w:rsidP="002E313F">
      <w:pPr>
        <w:rPr>
          <w:rFonts w:ascii="Helvetica Light" w:hAnsi="Helvetica Light"/>
          <w:color w:val="4D4F53" w:themeColor="text1"/>
        </w:rPr>
      </w:pPr>
      <w:r w:rsidRPr="00ED1F5C">
        <w:rPr>
          <w:rFonts w:ascii="Helvetica Light" w:hAnsi="Helvetica Light"/>
          <w:color w:val="4D4F53" w:themeColor="text1"/>
          <w:lang w:val="en-US"/>
        </w:rPr>
        <w:t xml:space="preserve">Girls’ Education Challenge (GEC) Alliance  (2018) </w:t>
      </w:r>
      <w:r w:rsidRPr="00ED1F5C">
        <w:rPr>
          <w:rFonts w:ascii="Helvetica Light" w:hAnsi="Helvetica Light"/>
          <w:i/>
          <w:iCs/>
          <w:color w:val="4D4F53" w:themeColor="text1"/>
          <w:lang w:val="en-US"/>
        </w:rPr>
        <w:t>Working with children, keeping them safe: Girls’ Education Challenge’s Safeguarding Policy - Children and Vulnerable Adults</w:t>
      </w:r>
      <w:r w:rsidRPr="00ED1F5C">
        <w:rPr>
          <w:rFonts w:ascii="Helvetica Light" w:hAnsi="Helvetica Light"/>
          <w:color w:val="4D4F53" w:themeColor="text1"/>
          <w:lang w:val="en-US"/>
        </w:rPr>
        <w:t xml:space="preserve">, </w:t>
      </w:r>
      <w:hyperlink r:id="rId28" w:history="1">
        <w:r w:rsidRPr="00ED1F5C">
          <w:rPr>
            <w:rStyle w:val="Hyperlink"/>
            <w:sz w:val="24"/>
          </w:rPr>
          <w:t>https://dfid-gec-api.s3.amazonaws.com/production/contacts/4.pdf?1542722045</w:t>
        </w:r>
      </w:hyperlink>
      <w:r w:rsidRPr="00ED1F5C">
        <w:t xml:space="preserve"> </w:t>
      </w:r>
      <w:r w:rsidRPr="00ED1F5C">
        <w:rPr>
          <w:rFonts w:ascii="Helvetica Light" w:hAnsi="Helvetica Light"/>
          <w:color w:val="4D4F53" w:themeColor="text1"/>
        </w:rPr>
        <w:t>[Accessed on 3 November 2020]</w:t>
      </w:r>
    </w:p>
    <w:p w14:paraId="20F09F06" w14:textId="577CE8A5" w:rsidR="002E313F" w:rsidRPr="00ED1F5C" w:rsidRDefault="002E313F" w:rsidP="002E313F"/>
    <w:p w14:paraId="6A46C8AB" w14:textId="1AF31B85" w:rsidR="000E48DD" w:rsidRPr="000E48DD" w:rsidRDefault="000E48DD" w:rsidP="00CC1F5D">
      <w:pPr>
        <w:rPr>
          <w:rFonts w:ascii="Helvetica Light" w:hAnsi="Helvetica Light"/>
          <w:color w:val="4D4F53" w:themeColor="text1"/>
          <w:lang w:val="en-US"/>
        </w:rPr>
      </w:pPr>
      <w:r>
        <w:rPr>
          <w:rFonts w:ascii="Helvetica Light" w:hAnsi="Helvetica Light"/>
          <w:color w:val="4D4F53" w:themeColor="text1"/>
          <w:lang w:val="en-US"/>
        </w:rPr>
        <w:t xml:space="preserve">Celumusa, D. and Mabuza (2020) ‘Effects of Sexual Harassment on Teachers by Students in High Schools in the Manzini Region’, </w:t>
      </w:r>
      <w:r>
        <w:rPr>
          <w:rFonts w:ascii="Helvetica Light" w:hAnsi="Helvetica Light"/>
          <w:i/>
          <w:iCs/>
          <w:color w:val="4D4F53" w:themeColor="text1"/>
          <w:lang w:val="en-US"/>
        </w:rPr>
        <w:t>International Journal of Humanities, Art and Social Studies’</w:t>
      </w:r>
      <w:r>
        <w:rPr>
          <w:rFonts w:ascii="Helvetica Light" w:hAnsi="Helvetica Light"/>
          <w:color w:val="4D4F53" w:themeColor="text1"/>
          <w:lang w:val="en-US"/>
        </w:rPr>
        <w:t>, Vol. 5, No. 1, February 2020.</w:t>
      </w:r>
    </w:p>
    <w:p w14:paraId="3C36A761" w14:textId="17BFFD25" w:rsidR="000E48DD" w:rsidRDefault="000E48DD" w:rsidP="00CC1F5D">
      <w:pPr>
        <w:rPr>
          <w:rFonts w:ascii="Helvetica Light" w:hAnsi="Helvetica Light"/>
          <w:color w:val="4D4F53" w:themeColor="text1"/>
          <w:lang w:val="en-US"/>
        </w:rPr>
      </w:pPr>
    </w:p>
    <w:p w14:paraId="0E395F98" w14:textId="388D4AA6" w:rsidR="00CC1F5D" w:rsidRPr="00ED1F5C" w:rsidRDefault="00CC1F5D" w:rsidP="00CC1F5D">
      <w:pPr>
        <w:rPr>
          <w:highlight w:val="cyan"/>
        </w:rPr>
      </w:pPr>
      <w:r w:rsidRPr="00ED1F5C">
        <w:rPr>
          <w:rFonts w:ascii="Helvetica Light" w:hAnsi="Helvetica Light"/>
          <w:color w:val="4D4F53" w:themeColor="text1"/>
          <w:lang w:val="en-US"/>
        </w:rPr>
        <w:t xml:space="preserve">Core Humanitarian Standard (CHS) Alliance, The Sphere Project and Groupe URD (2015) </w:t>
      </w:r>
      <w:r w:rsidRPr="00ED1F5C">
        <w:rPr>
          <w:rFonts w:ascii="Helvetica Light" w:hAnsi="Helvetica Light"/>
          <w:i/>
          <w:iCs/>
          <w:color w:val="4D4F53" w:themeColor="text1"/>
          <w:lang w:val="en-US"/>
        </w:rPr>
        <w:t>CHS Guidance Notes and Indicators</w:t>
      </w:r>
      <w:r w:rsidRPr="00ED1F5C">
        <w:rPr>
          <w:rFonts w:ascii="Helvetica Light" w:hAnsi="Helvetica Light"/>
          <w:color w:val="4D4F53" w:themeColor="text1"/>
          <w:lang w:val="en-US"/>
        </w:rPr>
        <w:t>,</w:t>
      </w:r>
      <w:r w:rsidRPr="00ED1F5C">
        <w:t xml:space="preserve"> </w:t>
      </w:r>
      <w:hyperlink r:id="rId29" w:history="1">
        <w:r w:rsidRPr="00ED1F5C">
          <w:rPr>
            <w:rStyle w:val="Hyperlink"/>
            <w:sz w:val="24"/>
          </w:rPr>
          <w:t>https://corehumanitarianstandard.org/resources/chs-guidance-notes-and-indicators</w:t>
        </w:r>
      </w:hyperlink>
      <w:r w:rsidRPr="00ED1F5C">
        <w:rPr>
          <w:rFonts w:ascii="Helvetica Light" w:hAnsi="Helvetica Light"/>
        </w:rPr>
        <w:t xml:space="preserve"> </w:t>
      </w:r>
      <w:r w:rsidRPr="00ED1F5C">
        <w:rPr>
          <w:rFonts w:ascii="Helvetica Light" w:hAnsi="Helvetica Light"/>
          <w:color w:val="4D4F53" w:themeColor="text1"/>
        </w:rPr>
        <w:t>[Accessed on 10 November 2020]</w:t>
      </w:r>
    </w:p>
    <w:p w14:paraId="6DF5EAB0" w14:textId="77777777" w:rsidR="00CC1F5D" w:rsidRPr="00ED1F5C" w:rsidRDefault="00CC1F5D" w:rsidP="002E313F"/>
    <w:p w14:paraId="555C8718" w14:textId="48C5110C" w:rsidR="00D439F3" w:rsidRPr="00ED1F5C" w:rsidRDefault="00D439F3" w:rsidP="00D439F3">
      <w:pPr>
        <w:pStyle w:val="NormalWeb"/>
        <w:spacing w:before="80" w:beforeAutospacing="0" w:after="40" w:afterAutospacing="0" w:line="240" w:lineRule="atLeast"/>
        <w:rPr>
          <w:rFonts w:ascii="Helvetica Light" w:hAnsi="Helvetica Light"/>
        </w:rPr>
      </w:pPr>
      <w:r w:rsidRPr="00ED1F5C">
        <w:rPr>
          <w:rFonts w:ascii="Helvetica Light" w:hAnsi="Helvetica Light"/>
          <w:color w:val="4D4F53" w:themeColor="text1"/>
        </w:rPr>
        <w:t xml:space="preserve">Council of International Schools (2020) </w:t>
      </w:r>
      <w:r w:rsidRPr="00ED1F5C">
        <w:rPr>
          <w:rFonts w:ascii="Helvetica Light" w:hAnsi="Helvetica Light"/>
          <w:i/>
          <w:iCs/>
          <w:color w:val="4D4F53" w:themeColor="text1"/>
        </w:rPr>
        <w:t>Safeguarding Standards</w:t>
      </w:r>
      <w:r w:rsidRPr="00ED1F5C">
        <w:rPr>
          <w:rFonts w:ascii="Helvetica Light" w:hAnsi="Helvetica Light"/>
          <w:color w:val="4D4F53" w:themeColor="text1"/>
        </w:rPr>
        <w:t xml:space="preserve">, </w:t>
      </w:r>
      <w:hyperlink r:id="rId30" w:history="1">
        <w:r w:rsidRPr="00ED1F5C">
          <w:rPr>
            <w:rStyle w:val="Hyperlink"/>
            <w:sz w:val="24"/>
          </w:rPr>
          <w:t>https://www.cois.org/about-cis/child-protection/international-taskforce-on-child-protection/safeguarding-standards</w:t>
        </w:r>
      </w:hyperlink>
      <w:r w:rsidRPr="00ED1F5C">
        <w:rPr>
          <w:rFonts w:ascii="Helvetica Light" w:hAnsi="Helvetica Light"/>
        </w:rPr>
        <w:t xml:space="preserve"> </w:t>
      </w:r>
      <w:r w:rsidRPr="00ED1F5C">
        <w:rPr>
          <w:rFonts w:ascii="Helvetica Light" w:hAnsi="Helvetica Light"/>
          <w:color w:val="4D4F53" w:themeColor="text1"/>
        </w:rPr>
        <w:t>[Accessed on 3 November 2020]</w:t>
      </w:r>
    </w:p>
    <w:p w14:paraId="333AC609" w14:textId="4A116DD0" w:rsidR="00E7214D" w:rsidRPr="00ED1F5C" w:rsidRDefault="00E7214D" w:rsidP="00E7214D">
      <w:pPr>
        <w:rPr>
          <w:rFonts w:ascii="Helvetica" w:hAnsi="Helvetica"/>
        </w:rPr>
      </w:pPr>
    </w:p>
    <w:p w14:paraId="5D330DBE" w14:textId="1C723B94" w:rsidR="002E313F" w:rsidRPr="00ED1F5C" w:rsidRDefault="002E313F" w:rsidP="002E313F">
      <w:r w:rsidRPr="00ED1F5C">
        <w:rPr>
          <w:rFonts w:ascii="Helvetica Light" w:hAnsi="Helvetica Light"/>
          <w:color w:val="4D4F53" w:themeColor="text1"/>
          <w:lang w:val="en-US"/>
        </w:rPr>
        <w:t>Global Child Protection Area of Responsibility, Global Partnership to End Violence against Children with the Alliance for Child Protection in Humanitarian Action, UNHCR and UNICEF (2020)</w:t>
      </w:r>
      <w:r w:rsidRPr="00ED1F5C">
        <w:rPr>
          <w:rFonts w:ascii="Helvetica Light" w:hAnsi="Helvetica Light"/>
          <w:i/>
          <w:iCs/>
          <w:color w:val="4D4F53" w:themeColor="text1"/>
          <w:lang w:val="en-US"/>
        </w:rPr>
        <w:t xml:space="preserve"> Minimum Standards for Child Protection in Humanitarian Action and INSPIRE strategies: A Guide to Complementarity and Use </w:t>
      </w:r>
      <w:r w:rsidRPr="00ED1F5C">
        <w:rPr>
          <w:rFonts w:ascii="Helvetica Light" w:hAnsi="Helvetica Light"/>
          <w:i/>
          <w:iCs/>
          <w:color w:val="4D4F53" w:themeColor="text1"/>
          <w:lang w:val="en-US"/>
        </w:rPr>
        <w:lastRenderedPageBreak/>
        <w:t>in Humanitarian Action</w:t>
      </w:r>
      <w:r w:rsidRPr="00ED1F5C">
        <w:rPr>
          <w:rFonts w:ascii="Helvetica Light" w:hAnsi="Helvetica Light"/>
          <w:color w:val="4D4F53" w:themeColor="text1"/>
          <w:lang w:val="en-US"/>
        </w:rPr>
        <w:t>,</w:t>
      </w:r>
      <w:r w:rsidRPr="00ED1F5C">
        <w:rPr>
          <w:rFonts w:ascii="Arial" w:hAnsi="Arial" w:cs="Arial"/>
          <w:i/>
          <w:iCs/>
          <w:color w:val="2B3D4F"/>
        </w:rPr>
        <w:t xml:space="preserve"> </w:t>
      </w:r>
      <w:hyperlink r:id="rId31" w:history="1">
        <w:r w:rsidRPr="00ED1F5C">
          <w:rPr>
            <w:rStyle w:val="Hyperlink"/>
            <w:sz w:val="24"/>
          </w:rPr>
          <w:t>https://www.end-violence.org/sites/default/files/paragraphs/download/CPMS-Minimum%20standards_updated_FINAL_sept.20%20%281%29.pdf</w:t>
        </w:r>
      </w:hyperlink>
      <w:r w:rsidRPr="00ED1F5C">
        <w:t xml:space="preserve"> </w:t>
      </w:r>
      <w:r w:rsidRPr="00ED1F5C">
        <w:rPr>
          <w:rFonts w:ascii="Helvetica Light" w:hAnsi="Helvetica Light"/>
          <w:color w:val="4D4F53" w:themeColor="text1"/>
        </w:rPr>
        <w:t>[Accessed on 6 November 2020]</w:t>
      </w:r>
    </w:p>
    <w:p w14:paraId="19AEAD17" w14:textId="77777777" w:rsidR="002E313F" w:rsidRPr="00ED1F5C" w:rsidRDefault="002E313F" w:rsidP="00E7214D">
      <w:pPr>
        <w:rPr>
          <w:rFonts w:ascii="Helvetica" w:hAnsi="Helvetica"/>
        </w:rPr>
      </w:pPr>
    </w:p>
    <w:p w14:paraId="734FAC00" w14:textId="67FE798D" w:rsidR="00B74268" w:rsidRPr="00ED1F5C" w:rsidRDefault="00B74268" w:rsidP="00B74268">
      <w:pPr>
        <w:pStyle w:val="NormalWeb"/>
        <w:spacing w:before="80" w:beforeAutospacing="0" w:after="40" w:afterAutospacing="0" w:line="240" w:lineRule="atLeast"/>
      </w:pPr>
      <w:r w:rsidRPr="00ED1F5C">
        <w:rPr>
          <w:rFonts w:ascii="Helvetica Light" w:hAnsi="Helvetica Light"/>
          <w:color w:val="4D4F53" w:themeColor="text1"/>
          <w:lang w:val="en-GB"/>
        </w:rPr>
        <w:t xml:space="preserve">Global Partnership for Education (2018a) </w:t>
      </w:r>
      <w:r w:rsidRPr="00ED1F5C">
        <w:rPr>
          <w:rFonts w:ascii="Helvetica Light" w:hAnsi="Helvetica Light"/>
          <w:i/>
          <w:iCs/>
          <w:color w:val="4D4F53" w:themeColor="text1"/>
          <w:lang w:val="en-GB"/>
        </w:rPr>
        <w:t>Safeguarding against Sexual Harassment, Abuse, Exploitation and Other Forms of Misconduct,</w:t>
      </w:r>
      <w:r w:rsidRPr="00ED1F5C">
        <w:rPr>
          <w:rFonts w:ascii="Helvetica Light" w:hAnsi="Helvetica Light"/>
          <w:color w:val="4D4F53" w:themeColor="text1"/>
          <w:lang w:val="en-GB"/>
        </w:rPr>
        <w:t xml:space="preserve"> December 2018, </w:t>
      </w:r>
      <w:hyperlink r:id="rId32" w:history="1">
        <w:r w:rsidRPr="00ED1F5C">
          <w:rPr>
            <w:rStyle w:val="Hyperlink"/>
            <w:sz w:val="24"/>
          </w:rPr>
          <w:t>https://www.globalpartnership.org/content/safeguarding-against-sexual-harassment-abuse-exploitation-and-other-forms-misconduct-december-2018</w:t>
        </w:r>
      </w:hyperlink>
      <w:r w:rsidR="00881395" w:rsidRPr="00ED1F5C">
        <w:rPr>
          <w:rFonts w:ascii="Helvetica Light" w:hAnsi="Helvetica Light"/>
        </w:rPr>
        <w:t xml:space="preserve"> </w:t>
      </w:r>
      <w:r w:rsidR="00881395" w:rsidRPr="00ED1F5C">
        <w:rPr>
          <w:rFonts w:ascii="Helvetica Light" w:hAnsi="Helvetica Light"/>
          <w:color w:val="4D4F53" w:themeColor="text1"/>
        </w:rPr>
        <w:t>[Accessed on 4 November 2020]</w:t>
      </w:r>
    </w:p>
    <w:p w14:paraId="528676E2" w14:textId="77777777" w:rsidR="00B74268" w:rsidRPr="00ED1F5C" w:rsidRDefault="00B74268" w:rsidP="00B74268">
      <w:pPr>
        <w:pStyle w:val="NormalWeb"/>
        <w:spacing w:before="80" w:beforeAutospacing="0" w:after="40" w:afterAutospacing="0" w:line="240" w:lineRule="atLeast"/>
      </w:pPr>
    </w:p>
    <w:p w14:paraId="0B8B91C0" w14:textId="4F2DE3A3" w:rsidR="00B74268" w:rsidRPr="00ED1F5C" w:rsidRDefault="00B74268" w:rsidP="00B74268">
      <w:r w:rsidRPr="00ED1F5C">
        <w:rPr>
          <w:rFonts w:ascii="Helvetica Light" w:hAnsi="Helvetica Light"/>
          <w:color w:val="4D4F53" w:themeColor="text1"/>
        </w:rPr>
        <w:t xml:space="preserve">Global Partnership for Education (2018b) </w:t>
      </w:r>
      <w:r w:rsidRPr="00ED1F5C">
        <w:rPr>
          <w:rFonts w:ascii="Helvetica Light" w:hAnsi="Helvetica Light"/>
          <w:i/>
          <w:iCs/>
          <w:color w:val="4D4F53" w:themeColor="text1"/>
        </w:rPr>
        <w:t>Code of Ethical Conduct for Governance Officials</w:t>
      </w:r>
      <w:r w:rsidRPr="00ED1F5C">
        <w:rPr>
          <w:rFonts w:ascii="Helvetica Light" w:hAnsi="Helvetica Light"/>
          <w:color w:val="4D4F53" w:themeColor="text1"/>
        </w:rPr>
        <w:t xml:space="preserve">, </w:t>
      </w:r>
      <w:hyperlink r:id="rId33" w:history="1">
        <w:r w:rsidRPr="00ED1F5C">
          <w:rPr>
            <w:rStyle w:val="Hyperlink"/>
            <w:sz w:val="24"/>
          </w:rPr>
          <w:t>https://www.globalpartnership.org/sites/default/files/2019-04-gpe-code-ethical-conduct-for-governance-officials.pdf</w:t>
        </w:r>
      </w:hyperlink>
      <w:r w:rsidR="00881395" w:rsidRPr="00ED1F5C">
        <w:t xml:space="preserve"> </w:t>
      </w:r>
      <w:r w:rsidR="00881395" w:rsidRPr="00ED1F5C">
        <w:rPr>
          <w:rFonts w:ascii="Helvetica Light" w:hAnsi="Helvetica Light"/>
          <w:color w:val="4D4F53" w:themeColor="text1"/>
        </w:rPr>
        <w:t>[Accessed on 4 November 2020]</w:t>
      </w:r>
    </w:p>
    <w:p w14:paraId="04631778" w14:textId="7918DA2F" w:rsidR="00B74268" w:rsidRPr="00ED1F5C" w:rsidRDefault="00B74268" w:rsidP="00B74268">
      <w:pPr>
        <w:pStyle w:val="NormalWeb"/>
        <w:spacing w:before="80" w:beforeAutospacing="0" w:after="40" w:afterAutospacing="0" w:line="240" w:lineRule="atLeast"/>
      </w:pPr>
    </w:p>
    <w:p w14:paraId="497728F9" w14:textId="3C3E18D3" w:rsidR="00210712" w:rsidRPr="00ED1F5C" w:rsidRDefault="00210712" w:rsidP="00B216CF">
      <w:pPr>
        <w:rPr>
          <w:rFonts w:ascii="Helvetica Light" w:hAnsi="Helvetica Light"/>
          <w:color w:val="4D4F53" w:themeColor="text1"/>
        </w:rPr>
      </w:pPr>
      <w:r w:rsidRPr="00ED1F5C">
        <w:rPr>
          <w:rFonts w:ascii="Helvetica Light" w:hAnsi="Helvetica Light"/>
          <w:color w:val="4D4F53" w:themeColor="text1"/>
        </w:rPr>
        <w:t xml:space="preserve">Global Partnership for Education (2018c) </w:t>
      </w:r>
      <w:r w:rsidRPr="00ED1F5C">
        <w:rPr>
          <w:rFonts w:ascii="Helvetica Light" w:hAnsi="Helvetica Light"/>
          <w:i/>
          <w:iCs/>
          <w:color w:val="4D4F53" w:themeColor="text1"/>
        </w:rPr>
        <w:t>Safeguarding Against Sexual Harassment, Abuse and Exploitation, and Other Forms of Misconduct,</w:t>
      </w:r>
      <w:r w:rsidRPr="00ED1F5C">
        <w:rPr>
          <w:rFonts w:ascii="Helvetica Light" w:hAnsi="Helvetica Light"/>
          <w:color w:val="4D4F53" w:themeColor="text1"/>
        </w:rPr>
        <w:t xml:space="preserve"> </w:t>
      </w:r>
      <w:hyperlink r:id="rId34" w:history="1">
        <w:r w:rsidRPr="00ED1F5C">
          <w:rPr>
            <w:rStyle w:val="Hyperlink"/>
            <w:sz w:val="24"/>
          </w:rPr>
          <w:t>https://www.globalpartnership.org/sites/default/files/governance_and_ethics_committee_report.pdf</w:t>
        </w:r>
      </w:hyperlink>
      <w:r w:rsidR="00881395" w:rsidRPr="00ED1F5C">
        <w:t xml:space="preserve"> </w:t>
      </w:r>
      <w:r w:rsidR="00881395" w:rsidRPr="00ED1F5C">
        <w:rPr>
          <w:rFonts w:ascii="Helvetica Light" w:hAnsi="Helvetica Light"/>
          <w:color w:val="4D4F53" w:themeColor="text1"/>
        </w:rPr>
        <w:t>[Accessed on 4 November 2020]</w:t>
      </w:r>
    </w:p>
    <w:p w14:paraId="354B2720" w14:textId="77777777" w:rsidR="00B216CF" w:rsidRPr="00ED1F5C" w:rsidRDefault="00B216CF" w:rsidP="00B216CF"/>
    <w:p w14:paraId="68880A38" w14:textId="77777777" w:rsidR="00B74268" w:rsidRPr="00ED1F5C" w:rsidRDefault="00B74268" w:rsidP="00B74268">
      <w:pPr>
        <w:pStyle w:val="NormalWeb"/>
        <w:spacing w:before="80" w:beforeAutospacing="0" w:after="40" w:afterAutospacing="0" w:line="240" w:lineRule="atLeast"/>
        <w:rPr>
          <w:rFonts w:ascii="Helvetica Light" w:hAnsi="Helvetica Light"/>
          <w:color w:val="4D4F53" w:themeColor="text1"/>
          <w:lang w:val="en-GB"/>
        </w:rPr>
      </w:pPr>
      <w:r w:rsidRPr="00ED1F5C">
        <w:rPr>
          <w:rFonts w:ascii="Helvetica Light" w:hAnsi="Helvetica Light"/>
          <w:color w:val="4D4F53" w:themeColor="text1"/>
          <w:lang w:val="en-GB"/>
        </w:rPr>
        <w:t xml:space="preserve">Global Partnership for Education (2019) Grant Agents Minimum Standards, August 2019,  </w:t>
      </w:r>
    </w:p>
    <w:p w14:paraId="348527AB" w14:textId="1550B3FE" w:rsidR="00B74268" w:rsidRPr="00ED1F5C" w:rsidRDefault="00E6629A" w:rsidP="00B74268">
      <w:pPr>
        <w:rPr>
          <w:rFonts w:ascii="Helvetica" w:hAnsi="Helvetica"/>
        </w:rPr>
      </w:pPr>
      <w:hyperlink r:id="rId35" w:history="1">
        <w:r w:rsidR="00B74268" w:rsidRPr="00ED1F5C">
          <w:rPr>
            <w:rStyle w:val="Hyperlink"/>
            <w:sz w:val="24"/>
          </w:rPr>
          <w:t>https://www.globalpartnership.org/sites/default/files/document/file/2019-08-GPE-grant-agents-minimum-standards-EN.pdf</w:t>
        </w:r>
      </w:hyperlink>
      <w:r w:rsidR="00881395" w:rsidRPr="00ED1F5C">
        <w:t xml:space="preserve"> </w:t>
      </w:r>
      <w:r w:rsidR="00881395" w:rsidRPr="00ED1F5C">
        <w:rPr>
          <w:rFonts w:ascii="Helvetica Light" w:hAnsi="Helvetica Light"/>
          <w:color w:val="4D4F53" w:themeColor="text1"/>
        </w:rPr>
        <w:t>[Accessed on 4 November 2020]</w:t>
      </w:r>
    </w:p>
    <w:p w14:paraId="4E9EE5F3" w14:textId="15C1DDB5" w:rsidR="00B74268" w:rsidRPr="00ED1F5C" w:rsidRDefault="00B74268" w:rsidP="00E7214D">
      <w:pPr>
        <w:rPr>
          <w:rFonts w:ascii="Helvetica" w:hAnsi="Helvetica"/>
        </w:rPr>
      </w:pPr>
    </w:p>
    <w:p w14:paraId="4B9C7963" w14:textId="7C4AF178" w:rsidR="00D17D8B" w:rsidRPr="00ED1F5C" w:rsidRDefault="00D17D8B" w:rsidP="00D17D8B">
      <w:r w:rsidRPr="00ED1F5C">
        <w:rPr>
          <w:rFonts w:ascii="Helvetica Light" w:hAnsi="Helvetica Light"/>
          <w:color w:val="4D4F53" w:themeColor="text1"/>
        </w:rPr>
        <w:t xml:space="preserve">Education Cannot Wait (2020) </w:t>
      </w:r>
      <w:r w:rsidRPr="00ED1F5C">
        <w:rPr>
          <w:rFonts w:ascii="Helvetica Light" w:hAnsi="Helvetica Light"/>
          <w:i/>
          <w:iCs/>
          <w:color w:val="4D4F53" w:themeColor="text1"/>
        </w:rPr>
        <w:t>Operational Manual,</w:t>
      </w:r>
      <w:r w:rsidRPr="00ED1F5C">
        <w:rPr>
          <w:rFonts w:ascii="Helvetica Light" w:hAnsi="Helvetica Light"/>
          <w:color w:val="4D4F53" w:themeColor="text1"/>
        </w:rPr>
        <w:t xml:space="preserve"> </w:t>
      </w:r>
      <w:hyperlink r:id="rId36" w:history="1">
        <w:r w:rsidRPr="00ED1F5C">
          <w:rPr>
            <w:rStyle w:val="Hyperlink"/>
            <w:sz w:val="24"/>
          </w:rPr>
          <w:t>https://www.educationcannotwait.org/download/ecw-operational-manual-june-2020/</w:t>
        </w:r>
      </w:hyperlink>
      <w:r w:rsidRPr="00ED1F5C">
        <w:t xml:space="preserve"> </w:t>
      </w:r>
      <w:r w:rsidRPr="00ED1F5C">
        <w:rPr>
          <w:rFonts w:ascii="Helvetica Light" w:hAnsi="Helvetica Light"/>
          <w:color w:val="4D4F53" w:themeColor="text1"/>
        </w:rPr>
        <w:t>[Accessed on 5 November 2020]</w:t>
      </w:r>
    </w:p>
    <w:p w14:paraId="621E74B7" w14:textId="77777777" w:rsidR="00B216CF" w:rsidRPr="00ED1F5C" w:rsidRDefault="00B216CF" w:rsidP="00D17D8B"/>
    <w:p w14:paraId="1B292EF1" w14:textId="4CC8D14B" w:rsidR="006A1943" w:rsidRDefault="00D17D8B" w:rsidP="006A1943">
      <w:pPr>
        <w:rPr>
          <w:rFonts w:ascii="Helvetica Light" w:hAnsi="Helvetica Light"/>
          <w:color w:val="4D4F53" w:themeColor="text1"/>
        </w:rPr>
      </w:pPr>
      <w:r w:rsidRPr="00ED1F5C">
        <w:rPr>
          <w:rFonts w:ascii="Helvetica Light" w:hAnsi="Helvetica Light"/>
          <w:color w:val="4D4F53" w:themeColor="text1"/>
        </w:rPr>
        <w:t xml:space="preserve">Education Cannot Wait (undated) </w:t>
      </w:r>
      <w:r w:rsidRPr="00ED1F5C">
        <w:rPr>
          <w:rFonts w:ascii="Helvetica Light" w:hAnsi="Helvetica Light"/>
          <w:i/>
          <w:iCs/>
          <w:color w:val="4D4F53" w:themeColor="text1"/>
        </w:rPr>
        <w:t xml:space="preserve">Information for Grantees, </w:t>
      </w:r>
      <w:hyperlink r:id="rId37" w:history="1">
        <w:r w:rsidRPr="00ED1F5C">
          <w:rPr>
            <w:rStyle w:val="Hyperlink"/>
            <w:sz w:val="24"/>
          </w:rPr>
          <w:t>https://www.educationcannotwait.org/home/information-for-grantees-2/</w:t>
        </w:r>
      </w:hyperlink>
      <w:r w:rsidRPr="00ED1F5C">
        <w:rPr>
          <w:rFonts w:ascii="Helvetica Light" w:hAnsi="Helvetica Light"/>
          <w:color w:val="4D4F53" w:themeColor="text1"/>
        </w:rPr>
        <w:t xml:space="preserve"> [Accessed on 5 November 2020]</w:t>
      </w:r>
    </w:p>
    <w:p w14:paraId="4F1217F1" w14:textId="44D985C3" w:rsidR="00B95EE7" w:rsidRDefault="00B95EE7" w:rsidP="006A1943">
      <w:pPr>
        <w:rPr>
          <w:rFonts w:ascii="Helvetica Light" w:hAnsi="Helvetica Light"/>
          <w:color w:val="4D4F53" w:themeColor="text1"/>
        </w:rPr>
      </w:pPr>
    </w:p>
    <w:p w14:paraId="67ED6F71" w14:textId="12EE7688" w:rsidR="00B95EE7" w:rsidRPr="00ED1F5C" w:rsidRDefault="00B95EE7" w:rsidP="006A1943">
      <w:pPr>
        <w:rPr>
          <w:rFonts w:ascii="Helvetica Light" w:hAnsi="Helvetica Light"/>
          <w:color w:val="4D4F53" w:themeColor="text1"/>
        </w:rPr>
      </w:pPr>
      <w:r>
        <w:rPr>
          <w:rFonts w:ascii="Helvetica Light" w:hAnsi="Helvetica Light"/>
          <w:color w:val="4D4F53" w:themeColor="text1"/>
        </w:rPr>
        <w:t xml:space="preserve">Fraser, E (2020) </w:t>
      </w:r>
      <w:r w:rsidRPr="00B95EE7">
        <w:rPr>
          <w:rFonts w:ascii="Helvetica Light" w:hAnsi="Helvetica Light"/>
          <w:i/>
          <w:iCs/>
          <w:color w:val="4D4F53" w:themeColor="text1"/>
        </w:rPr>
        <w:t>Update – Impact of COVID-19 Pandemic on VAWG</w:t>
      </w:r>
      <w:r>
        <w:rPr>
          <w:rFonts w:ascii="Helvetica Light" w:hAnsi="Helvetica Light"/>
          <w:color w:val="4D4F53" w:themeColor="text1"/>
        </w:rPr>
        <w:t>, VAWG Helpdesk Report 291, London: Violence against Women and Girls Helpdesk</w:t>
      </w:r>
    </w:p>
    <w:p w14:paraId="10D884FD" w14:textId="715C25D0" w:rsidR="006A1943" w:rsidRDefault="006A1943" w:rsidP="006A1943">
      <w:pPr>
        <w:rPr>
          <w:rFonts w:ascii="Helvetica Light" w:hAnsi="Helvetica Light"/>
          <w:color w:val="4D4F53" w:themeColor="text1"/>
        </w:rPr>
      </w:pPr>
    </w:p>
    <w:p w14:paraId="15FA9E08" w14:textId="245E2BC3" w:rsidR="006A1943" w:rsidRPr="00ED1F5C" w:rsidRDefault="006A1943" w:rsidP="006A1943">
      <w:r w:rsidRPr="00ED1F5C">
        <w:rPr>
          <w:rFonts w:ascii="Helvetica Light" w:hAnsi="Helvetica Light"/>
          <w:color w:val="4D4F53" w:themeColor="text1"/>
        </w:rPr>
        <w:t xml:space="preserve">HM Government – UK Aid (2020) </w:t>
      </w:r>
      <w:r w:rsidRPr="00ED1F5C">
        <w:rPr>
          <w:rFonts w:ascii="Helvetica Light" w:hAnsi="Helvetica Light"/>
          <w:i/>
          <w:iCs/>
          <w:color w:val="4D4F53" w:themeColor="text1"/>
        </w:rPr>
        <w:t>UK Strategy: Safeguarding Against Sexual Exploitation and Abuse and Sexual Harassment within the Aid Sector</w:t>
      </w:r>
      <w:r w:rsidRPr="00ED1F5C">
        <w:rPr>
          <w:rFonts w:ascii="Helvetica Light" w:hAnsi="Helvetica Light"/>
          <w:color w:val="4D4F53" w:themeColor="text1"/>
        </w:rPr>
        <w:t xml:space="preserve">, </w:t>
      </w:r>
      <w:hyperlink r:id="rId38" w:history="1">
        <w:r w:rsidRPr="00ED1F5C">
          <w:rPr>
            <w:rStyle w:val="Hyperlink"/>
            <w:sz w:val="24"/>
          </w:rPr>
          <w:t>https://assets.publishing.service.gov.uk/government/uploads/system/uploads/attachment_data/file/916516/Safeguarding-Strategy-10092020.pdf</w:t>
        </w:r>
      </w:hyperlink>
      <w:r w:rsidRPr="00ED1F5C">
        <w:t xml:space="preserve"> </w:t>
      </w:r>
      <w:r w:rsidRPr="00ED1F5C">
        <w:rPr>
          <w:rFonts w:ascii="Helvetica Light" w:hAnsi="Helvetica Light"/>
          <w:color w:val="4D4F53" w:themeColor="text1"/>
        </w:rPr>
        <w:t>[Accessed on 5 November 2020]</w:t>
      </w:r>
    </w:p>
    <w:p w14:paraId="06CB4F34" w14:textId="77777777" w:rsidR="007C1675" w:rsidRPr="00ED1F5C" w:rsidRDefault="007C1675" w:rsidP="00DC5AD4">
      <w:pPr>
        <w:rPr>
          <w:rFonts w:ascii="Helvetica Light" w:hAnsi="Helvetica Light"/>
          <w:color w:val="4D4F53" w:themeColor="text1"/>
        </w:rPr>
      </w:pPr>
    </w:p>
    <w:p w14:paraId="0B78E127" w14:textId="78699D7A" w:rsidR="00881395" w:rsidRPr="00ED1F5C" w:rsidRDefault="00881395" w:rsidP="00DC5AD4">
      <w:pPr>
        <w:rPr>
          <w:rFonts w:ascii="Helvetica Light" w:hAnsi="Helvetica Light"/>
          <w:color w:val="4D4F53" w:themeColor="text1"/>
        </w:rPr>
      </w:pPr>
      <w:r w:rsidRPr="00ED1F5C">
        <w:rPr>
          <w:rFonts w:ascii="Helvetica Light" w:hAnsi="Helvetica Light"/>
          <w:color w:val="4D4F53" w:themeColor="text1"/>
        </w:rPr>
        <w:t xml:space="preserve">Inter-agency Network for Education in Emergencies (INEE) (2010) </w:t>
      </w:r>
      <w:r w:rsidRPr="00ED1F5C">
        <w:rPr>
          <w:rFonts w:ascii="Helvetica Light" w:hAnsi="Helvetica Light"/>
          <w:i/>
          <w:iCs/>
          <w:color w:val="4D4F53" w:themeColor="text1"/>
        </w:rPr>
        <w:t xml:space="preserve">Minimum Standards for Education: Preparedness, Response, Recovery, </w:t>
      </w:r>
      <w:r w:rsidRPr="00ED1F5C">
        <w:rPr>
          <w:i/>
          <w:iCs/>
          <w:color w:val="4D4F53" w:themeColor="text1"/>
        </w:rPr>
        <w:t xml:space="preserve"> </w:t>
      </w:r>
      <w:hyperlink r:id="rId39" w:history="1">
        <w:r w:rsidRPr="00ED1F5C">
          <w:rPr>
            <w:rStyle w:val="Hyperlink"/>
            <w:sz w:val="24"/>
          </w:rPr>
          <w:t>https://inee.org/system/files/resources/INEE_Minimum_Standards_Handbook_2010%28HSP%29_EN.pdf</w:t>
        </w:r>
      </w:hyperlink>
      <w:r w:rsidRPr="00ED1F5C">
        <w:rPr>
          <w:rFonts w:ascii="Helvetica Light" w:hAnsi="Helvetica Light"/>
          <w:color w:val="4D4F53" w:themeColor="text1"/>
        </w:rPr>
        <w:t xml:space="preserve"> [Accessed on 4 November 2020]</w:t>
      </w:r>
    </w:p>
    <w:p w14:paraId="6AC038CF" w14:textId="33487CAD" w:rsidR="00881395" w:rsidRPr="00ED1F5C" w:rsidRDefault="00881395" w:rsidP="00DC5AD4">
      <w:pPr>
        <w:rPr>
          <w:rFonts w:ascii="Helvetica" w:hAnsi="Helvetica"/>
          <w:color w:val="4D4F53" w:themeColor="text1"/>
        </w:rPr>
      </w:pPr>
    </w:p>
    <w:p w14:paraId="1F83E81D" w14:textId="30FA491B" w:rsidR="00C5127F" w:rsidRPr="00ED1F5C" w:rsidRDefault="00C5127F" w:rsidP="00C5127F">
      <w:pPr>
        <w:rPr>
          <w:rFonts w:ascii="Helvetica Light" w:hAnsi="Helvetica Light"/>
          <w:color w:val="4D4F53" w:themeColor="text1"/>
        </w:rPr>
      </w:pPr>
      <w:r w:rsidRPr="00ED1F5C">
        <w:rPr>
          <w:rFonts w:ascii="Helvetica Light" w:hAnsi="Helvetica Light"/>
          <w:color w:val="4D4F53" w:themeColor="text1"/>
        </w:rPr>
        <w:t xml:space="preserve">Inter-agency Network for Education in Emergencies (INEE) (undated) EiE Toolkit, </w:t>
      </w:r>
      <w:hyperlink r:id="rId40" w:history="1">
        <w:r w:rsidRPr="00ED1F5C">
          <w:rPr>
            <w:rStyle w:val="Hyperlink"/>
            <w:sz w:val="24"/>
          </w:rPr>
          <w:t>https://inee.org/collections/eie-toolkit</w:t>
        </w:r>
      </w:hyperlink>
      <w:r w:rsidRPr="00ED1F5C">
        <w:rPr>
          <w:rFonts w:ascii="Helvetica Light" w:hAnsi="Helvetica Light"/>
        </w:rPr>
        <w:t xml:space="preserve"> </w:t>
      </w:r>
      <w:r w:rsidRPr="00ED1F5C">
        <w:rPr>
          <w:rFonts w:ascii="Helvetica Light" w:hAnsi="Helvetica Light"/>
          <w:color w:val="4D4F53" w:themeColor="text1"/>
        </w:rPr>
        <w:t>[Accessed on 4 November 2020]</w:t>
      </w:r>
    </w:p>
    <w:p w14:paraId="48E046C8" w14:textId="29F0E2C4" w:rsidR="007C1675" w:rsidRPr="00ED1F5C" w:rsidRDefault="007C1675" w:rsidP="007C1675"/>
    <w:p w14:paraId="508D22BE" w14:textId="5C93BE44" w:rsidR="00CB65C7" w:rsidRPr="00ED1F5C" w:rsidRDefault="006608FE" w:rsidP="00CB65C7">
      <w:pPr>
        <w:rPr>
          <w:rFonts w:ascii="Helvetica Light" w:hAnsi="Helvetica Light"/>
          <w:color w:val="4D4F53" w:themeColor="text1"/>
        </w:rPr>
      </w:pPr>
      <w:r w:rsidRPr="00ED1F5C">
        <w:rPr>
          <w:rFonts w:ascii="Helvetica Light" w:hAnsi="Helvetica Light"/>
          <w:color w:val="4D4F53" w:themeColor="text1"/>
        </w:rPr>
        <w:t>Inter</w:t>
      </w:r>
      <w:r w:rsidR="00292219">
        <w:rPr>
          <w:rFonts w:ascii="Helvetica Light" w:hAnsi="Helvetica Light"/>
          <w:color w:val="4D4F53" w:themeColor="text1"/>
        </w:rPr>
        <w:t xml:space="preserve"> </w:t>
      </w:r>
      <w:r w:rsidRPr="00ED1F5C">
        <w:rPr>
          <w:rFonts w:ascii="Helvetica Light" w:hAnsi="Helvetica Light"/>
          <w:color w:val="4D4F53" w:themeColor="text1"/>
        </w:rPr>
        <w:t xml:space="preserve">Agency Standing Committee (IASC) (2012) </w:t>
      </w:r>
      <w:r w:rsidRPr="00ED1F5C">
        <w:rPr>
          <w:rFonts w:ascii="Helvetica Light" w:hAnsi="Helvetica Light"/>
          <w:i/>
          <w:iCs/>
          <w:color w:val="4D4F53" w:themeColor="text1"/>
        </w:rPr>
        <w:t xml:space="preserve">Protection from Sexual Exploitation and Abuse by own Personnel, </w:t>
      </w:r>
      <w:r w:rsidRPr="00ED1F5C">
        <w:rPr>
          <w:rFonts w:ascii="Helvetica Light" w:hAnsi="Helvetica Light"/>
          <w:color w:val="4D4F53" w:themeColor="text1"/>
        </w:rPr>
        <w:t xml:space="preserve">IASC Protection from Sexual Exploitation and Abuse Task Force Members, </w:t>
      </w:r>
      <w:hyperlink r:id="rId41" w:history="1">
        <w:r w:rsidRPr="00ED1F5C">
          <w:rPr>
            <w:rStyle w:val="Hyperlink"/>
            <w:sz w:val="24"/>
          </w:rPr>
          <w:t>https://interagencystandingcommittee.org/system/files/2020-03/Minimum%20operating%20standards-psea%20by%20own%20personnel%202012.pdf</w:t>
        </w:r>
      </w:hyperlink>
      <w:r w:rsidRPr="00ED1F5C">
        <w:t xml:space="preserve"> </w:t>
      </w:r>
      <w:r w:rsidRPr="00ED1F5C">
        <w:rPr>
          <w:rFonts w:ascii="Helvetica Light" w:hAnsi="Helvetica Light"/>
          <w:color w:val="4D4F53" w:themeColor="text1"/>
        </w:rPr>
        <w:t>[Accessed on 9 November 2020]</w:t>
      </w:r>
    </w:p>
    <w:p w14:paraId="1472DB55" w14:textId="77777777" w:rsidR="00CB65C7" w:rsidRPr="00ED1F5C" w:rsidRDefault="00CB65C7" w:rsidP="00CB65C7">
      <w:pPr>
        <w:rPr>
          <w:rFonts w:ascii="Helvetica Light" w:hAnsi="Helvetica Light"/>
          <w:color w:val="4D4F53" w:themeColor="text1"/>
        </w:rPr>
      </w:pPr>
    </w:p>
    <w:p w14:paraId="7AEBBFAC" w14:textId="07652CC4" w:rsidR="00CB65C7" w:rsidRPr="00ED1F5C" w:rsidRDefault="00F06917" w:rsidP="003F5B4F">
      <w:pPr>
        <w:pStyle w:val="Body"/>
      </w:pPr>
      <w:r w:rsidRPr="00ED1F5C">
        <w:t xml:space="preserve">Keeping Children Safe (2020) </w:t>
      </w:r>
      <w:r w:rsidRPr="00ED1F5C">
        <w:rPr>
          <w:i/>
          <w:iCs/>
        </w:rPr>
        <w:t xml:space="preserve">The International Child Safeguarding Standards and how to implement them, </w:t>
      </w:r>
      <w:hyperlink r:id="rId42" w:history="1">
        <w:r w:rsidRPr="00ED1F5C">
          <w:rPr>
            <w:rStyle w:val="Hyperlink"/>
            <w:sz w:val="24"/>
          </w:rPr>
          <w:t>https://www.keepingchildrensafe.global/wp-content/uploads/2020/02/KCS-CS-Standards-ENG-200218.pdf</w:t>
        </w:r>
      </w:hyperlink>
      <w:r w:rsidR="00474D85" w:rsidRPr="00ED1F5C">
        <w:t xml:space="preserve"> [Accessed on 6 November 2020]</w:t>
      </w:r>
    </w:p>
    <w:p w14:paraId="4F7314E6" w14:textId="77777777" w:rsidR="00ED1F5C" w:rsidRPr="00ED1F5C" w:rsidRDefault="00ED1F5C" w:rsidP="003F5B4F">
      <w:pPr>
        <w:pStyle w:val="Body"/>
      </w:pPr>
    </w:p>
    <w:p w14:paraId="0E60A289" w14:textId="75DD3182" w:rsidR="00D75EEA" w:rsidRPr="00D75EEA" w:rsidRDefault="00D75EEA" w:rsidP="0024532D">
      <w:pPr>
        <w:rPr>
          <w:rFonts w:ascii="Helvetica Light" w:hAnsi="Helvetica Light"/>
          <w:color w:val="4D4F53" w:themeColor="text1"/>
        </w:rPr>
      </w:pPr>
      <w:r>
        <w:rPr>
          <w:rFonts w:ascii="Helvetica Light" w:hAnsi="Helvetica Light"/>
          <w:color w:val="4D4F53" w:themeColor="text1"/>
        </w:rPr>
        <w:t xml:space="preserve">Know Violence in Childhood (2017) </w:t>
      </w:r>
      <w:r>
        <w:rPr>
          <w:rFonts w:ascii="Helvetica Light" w:hAnsi="Helvetica Light"/>
          <w:i/>
          <w:iCs/>
          <w:color w:val="4D4F53" w:themeColor="text1"/>
        </w:rPr>
        <w:t xml:space="preserve">Ending Violence in Childhood. Global Report. </w:t>
      </w:r>
      <w:r>
        <w:rPr>
          <w:rFonts w:ascii="Helvetica Light" w:hAnsi="Helvetica Light"/>
          <w:color w:val="4D4F53" w:themeColor="text1"/>
        </w:rPr>
        <w:t>Know Violence in Childhood. New Delhi, India.</w:t>
      </w:r>
    </w:p>
    <w:p w14:paraId="4C222B04" w14:textId="55D91690" w:rsidR="00D75EEA" w:rsidRDefault="00D75EEA" w:rsidP="0024532D">
      <w:pPr>
        <w:rPr>
          <w:rFonts w:ascii="Helvetica Light" w:hAnsi="Helvetica Light"/>
          <w:color w:val="4D4F53" w:themeColor="text1"/>
        </w:rPr>
      </w:pPr>
    </w:p>
    <w:p w14:paraId="7DC82AFB" w14:textId="2A4A5A0A" w:rsidR="00CA1F2F" w:rsidRPr="00CA1F2F" w:rsidRDefault="00CA1F2F" w:rsidP="0024532D">
      <w:pPr>
        <w:rPr>
          <w:rFonts w:ascii="Helvetica Light" w:hAnsi="Helvetica Light"/>
          <w:color w:val="4D4F53" w:themeColor="text1"/>
        </w:rPr>
      </w:pPr>
      <w:r>
        <w:rPr>
          <w:rFonts w:ascii="Helvetica Light" w:hAnsi="Helvetica Light"/>
          <w:color w:val="4D4F53" w:themeColor="text1"/>
        </w:rPr>
        <w:t xml:space="preserve">Li, C. and Lalani, F. (2020) ‘The COVID-19 pandemic has changed education forever. This is how’, </w:t>
      </w:r>
      <w:r>
        <w:rPr>
          <w:rFonts w:ascii="Helvetica Light" w:hAnsi="Helvetica Light"/>
          <w:i/>
          <w:iCs/>
          <w:color w:val="4D4F53" w:themeColor="text1"/>
        </w:rPr>
        <w:t xml:space="preserve">The Conversation. </w:t>
      </w:r>
      <w:r>
        <w:rPr>
          <w:rFonts w:ascii="Helvetica Light" w:hAnsi="Helvetica Light"/>
          <w:color w:val="4D4F53" w:themeColor="text1"/>
        </w:rPr>
        <w:t xml:space="preserve">29 April 2020. </w:t>
      </w:r>
      <w:hyperlink r:id="rId43" w:history="1">
        <w:r w:rsidRPr="00DA6954">
          <w:rPr>
            <w:rStyle w:val="Hyperlink"/>
            <w:sz w:val="24"/>
          </w:rPr>
          <w:t>https://www.weforum.org/agenda/2020/04/coronavirus-education-global-covid19-online-digital-learning/</w:t>
        </w:r>
      </w:hyperlink>
      <w:r>
        <w:rPr>
          <w:rFonts w:ascii="Helvetica Light" w:hAnsi="Helvetica Light"/>
          <w:color w:val="4D4F53" w:themeColor="text1"/>
        </w:rPr>
        <w:t xml:space="preserve"> </w:t>
      </w:r>
    </w:p>
    <w:p w14:paraId="5E902F5E" w14:textId="77777777" w:rsidR="00CA1F2F" w:rsidRDefault="00CA1F2F" w:rsidP="0024532D">
      <w:pPr>
        <w:rPr>
          <w:rFonts w:ascii="Helvetica Light" w:hAnsi="Helvetica Light"/>
          <w:color w:val="4D4F53" w:themeColor="text1"/>
        </w:rPr>
      </w:pPr>
    </w:p>
    <w:p w14:paraId="2906D0C0" w14:textId="09CC4D8F" w:rsidR="0024532D" w:rsidRPr="00ED1F5C" w:rsidRDefault="00D9732F" w:rsidP="0024532D">
      <w:pPr>
        <w:rPr>
          <w:rFonts w:ascii="Helvetica" w:hAnsi="Helvetica" w:cstheme="majorHAnsi"/>
          <w:color w:val="4D4F53" w:themeColor="text1"/>
        </w:rPr>
      </w:pPr>
      <w:r w:rsidRPr="00ED1F5C">
        <w:rPr>
          <w:rFonts w:ascii="Helvetica Light" w:hAnsi="Helvetica Light"/>
          <w:color w:val="4D4F53" w:themeColor="text1"/>
        </w:rPr>
        <w:t xml:space="preserve">Oak Foundation (2020) “First of its kind: A code of practice for tech companies to protect children online”, </w:t>
      </w:r>
      <w:r w:rsidRPr="00ED1F5C">
        <w:rPr>
          <w:rFonts w:ascii="Helvetica Light" w:hAnsi="Helvetica Light"/>
          <w:i/>
          <w:iCs/>
          <w:color w:val="4D4F53" w:themeColor="text1"/>
        </w:rPr>
        <w:t>Prevent Child Sexual Abuse</w:t>
      </w:r>
      <w:r w:rsidRPr="00ED1F5C">
        <w:rPr>
          <w:rFonts w:ascii="Helvetica Light" w:hAnsi="Helvetica Light"/>
          <w:color w:val="4D4F53" w:themeColor="text1"/>
        </w:rPr>
        <w:t>, 23 September 2020,</w:t>
      </w:r>
      <w:r w:rsidRPr="00ED1F5C">
        <w:rPr>
          <w:rFonts w:ascii="Arial" w:hAnsi="Arial"/>
        </w:rPr>
        <w:t xml:space="preserve"> </w:t>
      </w:r>
      <w:hyperlink r:id="rId44" w:history="1">
        <w:r w:rsidRPr="00ED1F5C">
          <w:rPr>
            <w:rStyle w:val="Hyperlink"/>
            <w:sz w:val="24"/>
          </w:rPr>
          <w:t>https://oakfnd.org/first-of-its-kind-a-code-of-practice-for-tech-companies-to-protect-children-online/</w:t>
        </w:r>
      </w:hyperlink>
      <w:r w:rsidR="0024532D" w:rsidRPr="00ED1F5C">
        <w:rPr>
          <w:rFonts w:ascii="Helvetica Light" w:hAnsi="Helvetica Light"/>
        </w:rPr>
        <w:t xml:space="preserve"> </w:t>
      </w:r>
      <w:r w:rsidR="0024532D" w:rsidRPr="00ED1F5C">
        <w:rPr>
          <w:rFonts w:ascii="Helvetica Light" w:hAnsi="Helvetica Light" w:cstheme="majorHAnsi"/>
          <w:color w:val="4D4F53" w:themeColor="text1"/>
        </w:rPr>
        <w:t>[Accessed on 9 November 2020]</w:t>
      </w:r>
      <w:r w:rsidR="0024532D" w:rsidRPr="00ED1F5C">
        <w:rPr>
          <w:rFonts w:ascii="Helvetica" w:hAnsi="Helvetica" w:cstheme="majorHAnsi"/>
          <w:color w:val="4D4F53" w:themeColor="text1"/>
        </w:rPr>
        <w:t xml:space="preserve"> </w:t>
      </w:r>
    </w:p>
    <w:p w14:paraId="62C264F4" w14:textId="77777777" w:rsidR="00D9732F" w:rsidRPr="00ED1F5C" w:rsidRDefault="00D9732F" w:rsidP="00DC5AD4">
      <w:pPr>
        <w:rPr>
          <w:rFonts w:ascii="Helvetica" w:hAnsi="Helvetica"/>
          <w:color w:val="4D4F53" w:themeColor="text1"/>
        </w:rPr>
      </w:pPr>
    </w:p>
    <w:p w14:paraId="2A7BBF48" w14:textId="35AC513D" w:rsidR="00203808" w:rsidRPr="00D1505C" w:rsidRDefault="00203808" w:rsidP="00DC5AD4">
      <w:pPr>
        <w:rPr>
          <w:rFonts w:ascii="Helvetica Light" w:hAnsi="Helvetica Light" w:cstheme="majorHAnsi"/>
          <w:i/>
          <w:iCs/>
          <w:color w:val="4D4F53" w:themeColor="text1"/>
        </w:rPr>
      </w:pPr>
      <w:r w:rsidRPr="00D1505C">
        <w:rPr>
          <w:rFonts w:ascii="Helvetica Light" w:hAnsi="Helvetica Light" w:cstheme="majorHAnsi"/>
          <w:color w:val="4D4F53" w:themeColor="text1"/>
        </w:rPr>
        <w:t xml:space="preserve">Safe to Learn (2020a) </w:t>
      </w:r>
      <w:r w:rsidRPr="00D1505C">
        <w:rPr>
          <w:rFonts w:ascii="Helvetica Light" w:hAnsi="Helvetica Light" w:cstheme="majorHAnsi"/>
          <w:i/>
          <w:iCs/>
          <w:color w:val="4D4F53" w:themeColor="text1"/>
        </w:rPr>
        <w:t xml:space="preserve">Supporting Schools to Provide a Safe Online Learning Experience. </w:t>
      </w:r>
      <w:r w:rsidRPr="00D1505C">
        <w:rPr>
          <w:rFonts w:ascii="Helvetica Light" w:hAnsi="Helvetica Light" w:cstheme="majorHAnsi"/>
          <w:color w:val="4D4F53" w:themeColor="text1"/>
        </w:rPr>
        <w:t xml:space="preserve"> </w:t>
      </w:r>
      <w:hyperlink r:id="rId45" w:history="1">
        <w:r w:rsidRPr="00D1505C">
          <w:rPr>
            <w:rStyle w:val="Hyperlink"/>
            <w:rFonts w:cstheme="majorHAnsi"/>
            <w:sz w:val="24"/>
          </w:rPr>
          <w:t>https://www.end-violence.org/sites/default/files/paragraphs/download/FINAL%20STL%20ONLINE%20xxx.pdf</w:t>
        </w:r>
      </w:hyperlink>
      <w:r w:rsidRPr="00D1505C">
        <w:rPr>
          <w:rFonts w:ascii="Helvetica Light" w:hAnsi="Helvetica Light" w:cstheme="majorHAnsi"/>
          <w:color w:val="4D4F53" w:themeColor="text1"/>
        </w:rPr>
        <w:t xml:space="preserve"> [Accessed on 18 November 2020]</w:t>
      </w:r>
    </w:p>
    <w:p w14:paraId="093E7B83" w14:textId="3D1511A1" w:rsidR="00203808" w:rsidRDefault="00203808" w:rsidP="00DC5AD4">
      <w:pPr>
        <w:rPr>
          <w:rFonts w:ascii="Helvetica" w:hAnsi="Helvetica" w:cstheme="majorHAnsi"/>
          <w:color w:val="4D4F53" w:themeColor="text1"/>
        </w:rPr>
      </w:pPr>
    </w:p>
    <w:p w14:paraId="7F02DCD1" w14:textId="77777777" w:rsidR="00203808" w:rsidRDefault="00203808" w:rsidP="00203808">
      <w:pPr>
        <w:rPr>
          <w:rFonts w:ascii="Helvetica" w:hAnsi="Helvetica" w:cstheme="majorHAnsi"/>
          <w:color w:val="4D4F53" w:themeColor="text1"/>
        </w:rPr>
      </w:pPr>
      <w:r w:rsidRPr="00ED1F5C">
        <w:rPr>
          <w:rFonts w:ascii="Helvetica Light" w:hAnsi="Helvetica Light"/>
          <w:color w:val="4D4F53" w:themeColor="text1"/>
        </w:rPr>
        <w:t>Safe to Learn (2020</w:t>
      </w:r>
      <w:r>
        <w:rPr>
          <w:rFonts w:ascii="Helvetica Light" w:hAnsi="Helvetica Light"/>
          <w:color w:val="4D4F53" w:themeColor="text1"/>
        </w:rPr>
        <w:t>b</w:t>
      </w:r>
      <w:r w:rsidRPr="00ED1F5C">
        <w:rPr>
          <w:rFonts w:ascii="Helvetica Light" w:hAnsi="Helvetica Light"/>
          <w:color w:val="4D4F53" w:themeColor="text1"/>
        </w:rPr>
        <w:t>) Global Programmatic Framework &amp; Benchmarking Tool: From Call to Action to Programme Responses</w:t>
      </w:r>
      <w:r w:rsidRPr="00ED1F5C">
        <w:rPr>
          <w:rStyle w:val="Hyperlink"/>
          <w:sz w:val="24"/>
        </w:rPr>
        <w:t xml:space="preserve">, </w:t>
      </w:r>
      <w:hyperlink r:id="rId46" w:history="1">
        <w:r w:rsidRPr="00ED1F5C">
          <w:rPr>
            <w:rStyle w:val="Hyperlink"/>
            <w:sz w:val="24"/>
          </w:rPr>
          <w:t>https://www.end-violence.org/sites/default/files/paragraphs/download/STL%20Global%20Programmatic%20Framework_.pdf</w:t>
        </w:r>
      </w:hyperlink>
      <w:r w:rsidRPr="00ED1F5C">
        <w:rPr>
          <w:rFonts w:ascii="Helvetica" w:hAnsi="Helvetica"/>
        </w:rPr>
        <w:t xml:space="preserve"> </w:t>
      </w:r>
      <w:r w:rsidRPr="00ED1F5C">
        <w:rPr>
          <w:rFonts w:ascii="Helvetica Light" w:hAnsi="Helvetica Light" w:cstheme="majorHAnsi"/>
          <w:color w:val="4D4F53" w:themeColor="text1"/>
        </w:rPr>
        <w:t>[Accessed on 3 November 2020]</w:t>
      </w:r>
      <w:r w:rsidRPr="00ED1F5C">
        <w:rPr>
          <w:rFonts w:ascii="Helvetica" w:hAnsi="Helvetica" w:cstheme="majorHAnsi"/>
          <w:color w:val="4D4F53" w:themeColor="text1"/>
        </w:rPr>
        <w:t xml:space="preserve"> </w:t>
      </w:r>
    </w:p>
    <w:p w14:paraId="4D3ADC38" w14:textId="77777777" w:rsidR="00A31238" w:rsidRPr="00ED1F5C" w:rsidRDefault="00A31238" w:rsidP="00A31238">
      <w:pPr>
        <w:pStyle w:val="NormalWeb"/>
        <w:spacing w:before="80" w:beforeAutospacing="0" w:after="40" w:afterAutospacing="0" w:line="240" w:lineRule="atLeast"/>
        <w:rPr>
          <w:rFonts w:ascii="Helvetica Light" w:hAnsi="Helvetica Light"/>
          <w:color w:val="4D4F53" w:themeColor="text1"/>
          <w:highlight w:val="yellow"/>
        </w:rPr>
      </w:pPr>
    </w:p>
    <w:p w14:paraId="042EBC70" w14:textId="5749ACB4" w:rsidR="002C6CEF" w:rsidRPr="00ED1F5C" w:rsidRDefault="002C6CEF" w:rsidP="002C6CEF">
      <w:r w:rsidRPr="00ED1F5C">
        <w:rPr>
          <w:rFonts w:ascii="Helvetica Light" w:hAnsi="Helvetica Light"/>
          <w:color w:val="4D4F53" w:themeColor="text1"/>
        </w:rPr>
        <w:t xml:space="preserve">The Alliance for Child Protection in Humanitarian Action (2019) </w:t>
      </w:r>
      <w:r w:rsidRPr="00ED1F5C">
        <w:rPr>
          <w:rFonts w:ascii="Helvetica Light" w:hAnsi="Helvetica Light"/>
          <w:i/>
          <w:iCs/>
          <w:color w:val="4D4F53" w:themeColor="text1"/>
        </w:rPr>
        <w:t>Table of Indicators: Minimum Standards for Child Protection in Humanitarian Action – 2019 Edition,</w:t>
      </w:r>
      <w:r w:rsidR="00163D39" w:rsidRPr="00ED1F5C">
        <w:rPr>
          <w:rFonts w:ascii="Helvetica Light" w:hAnsi="Helvetica Light"/>
          <w:i/>
          <w:iCs/>
          <w:color w:val="4D4F53" w:themeColor="text1"/>
        </w:rPr>
        <w:t xml:space="preserve"> </w:t>
      </w:r>
      <w:hyperlink r:id="rId47" w:history="1">
        <w:r w:rsidR="00163D39" w:rsidRPr="00ED1F5C">
          <w:rPr>
            <w:rStyle w:val="Hyperlink"/>
            <w:sz w:val="24"/>
          </w:rPr>
          <w:t>https://alliancecpha.org/en/CPMS_Table_Indicators</w:t>
        </w:r>
      </w:hyperlink>
      <w:r w:rsidR="00163D39" w:rsidRPr="00ED1F5C">
        <w:rPr>
          <w:rFonts w:ascii="Helvetica Light" w:hAnsi="Helvetica Light"/>
        </w:rPr>
        <w:t xml:space="preserve"> </w:t>
      </w:r>
      <w:r w:rsidR="00163D39" w:rsidRPr="00D1505C">
        <w:rPr>
          <w:rFonts w:ascii="Helvetica Light" w:hAnsi="Helvetica Light" w:cstheme="majorHAnsi"/>
          <w:color w:val="4D4F53" w:themeColor="text1"/>
        </w:rPr>
        <w:t>[</w:t>
      </w:r>
      <w:r w:rsidR="00163D39" w:rsidRPr="00ED1F5C">
        <w:rPr>
          <w:rFonts w:ascii="Helvetica Light" w:hAnsi="Helvetica Light" w:cstheme="majorHAnsi"/>
          <w:color w:val="4D4F53" w:themeColor="text1"/>
        </w:rPr>
        <w:t>Accessed on 9 November 2020]</w:t>
      </w:r>
    </w:p>
    <w:p w14:paraId="004A93D8" w14:textId="77777777" w:rsidR="002C6CEF" w:rsidRPr="00ED1F5C" w:rsidRDefault="002C6CEF" w:rsidP="00A31238">
      <w:pPr>
        <w:rPr>
          <w:rFonts w:ascii="Helvetica" w:hAnsi="Helvetica" w:cstheme="majorHAnsi"/>
          <w:color w:val="4D4F53" w:themeColor="text1"/>
        </w:rPr>
      </w:pPr>
    </w:p>
    <w:p w14:paraId="661F2BD4" w14:textId="758BE90C" w:rsidR="00A31238" w:rsidRPr="00ED1F5C" w:rsidRDefault="00A31238" w:rsidP="00A31238">
      <w:pPr>
        <w:rPr>
          <w:rFonts w:ascii="Helvetica" w:hAnsi="Helvetica" w:cstheme="majorHAnsi"/>
          <w:color w:val="4D4F53" w:themeColor="text1"/>
        </w:rPr>
      </w:pPr>
      <w:r w:rsidRPr="00ED1F5C">
        <w:rPr>
          <w:rFonts w:ascii="Helvetica Light" w:hAnsi="Helvetica Light"/>
          <w:color w:val="4D4F53" w:themeColor="text1"/>
        </w:rPr>
        <w:t xml:space="preserve">The Alliance for Child Protection in Humanitarian Action (2020) </w:t>
      </w:r>
      <w:r w:rsidRPr="00ED1F5C">
        <w:rPr>
          <w:rFonts w:ascii="Helvetica Light" w:hAnsi="Helvetica Light"/>
          <w:i/>
          <w:iCs/>
          <w:color w:val="4D4F53" w:themeColor="text1"/>
        </w:rPr>
        <w:t>2019 Edition of the Minimum Standards for Child Protection in Humanitarian Action (CPMS)</w:t>
      </w:r>
      <w:r w:rsidRPr="00ED1F5C">
        <w:rPr>
          <w:rFonts w:ascii="Helvetica Light" w:hAnsi="Helvetica Light"/>
          <w:color w:val="4D4F53" w:themeColor="text1"/>
        </w:rPr>
        <w:t xml:space="preserve">, </w:t>
      </w:r>
      <w:hyperlink r:id="rId48" w:history="1">
        <w:r w:rsidR="00A15286" w:rsidRPr="00ED1F5C">
          <w:rPr>
            <w:rStyle w:val="Hyperlink"/>
            <w:sz w:val="24"/>
          </w:rPr>
          <w:t>https://alliancecpha.org/en/system/tdf/library/attachments/cpms_2019_final_en.pdf?file=1&amp;type=node&amp;id=35094</w:t>
        </w:r>
      </w:hyperlink>
      <w:r w:rsidR="00E141C5" w:rsidRPr="00ED1F5C">
        <w:rPr>
          <w:rFonts w:ascii="Helvetica" w:hAnsi="Helvetica" w:cstheme="majorHAnsi"/>
          <w:color w:val="4D4F53" w:themeColor="text1"/>
        </w:rPr>
        <w:t xml:space="preserve"> </w:t>
      </w:r>
      <w:r w:rsidR="00E141C5" w:rsidRPr="00D1505C">
        <w:rPr>
          <w:rFonts w:ascii="Helvetica Light" w:hAnsi="Helvetica Light" w:cstheme="majorHAnsi"/>
          <w:color w:val="4D4F53" w:themeColor="text1"/>
        </w:rPr>
        <w:t>[</w:t>
      </w:r>
      <w:r w:rsidR="00E141C5" w:rsidRPr="00ED1F5C">
        <w:rPr>
          <w:rFonts w:ascii="Helvetica Light" w:hAnsi="Helvetica Light" w:cstheme="majorHAnsi"/>
          <w:color w:val="4D4F53" w:themeColor="text1"/>
        </w:rPr>
        <w:t>Accessed on 9 November 2020]</w:t>
      </w:r>
    </w:p>
    <w:p w14:paraId="1355DD86" w14:textId="77777777" w:rsidR="00A15286" w:rsidRPr="00ED1F5C" w:rsidRDefault="00A15286" w:rsidP="00A31238">
      <w:pPr>
        <w:rPr>
          <w:rFonts w:ascii="Helvetica" w:hAnsi="Helvetica"/>
        </w:rPr>
      </w:pPr>
    </w:p>
    <w:p w14:paraId="7FA541FE" w14:textId="28123B6A" w:rsidR="00DD4310" w:rsidRPr="00ED1F5C" w:rsidRDefault="00DD4310" w:rsidP="00DD4310">
      <w:pPr>
        <w:rPr>
          <w:rFonts w:ascii="Helvetica" w:hAnsi="Helvetica" w:cstheme="majorHAnsi"/>
          <w:color w:val="4D4F53" w:themeColor="text1"/>
        </w:rPr>
      </w:pPr>
      <w:r w:rsidRPr="00ED1F5C">
        <w:rPr>
          <w:rFonts w:ascii="Helvetica Light" w:hAnsi="Helvetica Light"/>
          <w:color w:val="4D4F53" w:themeColor="text1"/>
        </w:rPr>
        <w:t xml:space="preserve">The Global Coalition to Protect Education From Attack (GCPEA) (2020) </w:t>
      </w:r>
      <w:r w:rsidRPr="00ED1F5C">
        <w:rPr>
          <w:rFonts w:ascii="Helvetica Light" w:hAnsi="Helvetica Light"/>
          <w:i/>
          <w:iCs/>
          <w:color w:val="4D4F53" w:themeColor="text1"/>
        </w:rPr>
        <w:t>The Safe Schools Declaration</w:t>
      </w:r>
      <w:r w:rsidR="008C2884" w:rsidRPr="00ED1F5C">
        <w:rPr>
          <w:rFonts w:ascii="Helvetica Light" w:hAnsi="Helvetica Light"/>
          <w:i/>
          <w:iCs/>
          <w:color w:val="4D4F53" w:themeColor="text1"/>
        </w:rPr>
        <w:t xml:space="preserve">, </w:t>
      </w:r>
      <w:hyperlink r:id="rId49" w:history="1">
        <w:r w:rsidRPr="00ED1F5C">
          <w:rPr>
            <w:rStyle w:val="Hyperlink"/>
            <w:sz w:val="24"/>
          </w:rPr>
          <w:t>https://ssd.protectingeducation.org/</w:t>
        </w:r>
      </w:hyperlink>
      <w:r w:rsidR="006F5477" w:rsidRPr="00ED1F5C">
        <w:rPr>
          <w:rFonts w:ascii="Helvetica" w:hAnsi="Helvetica"/>
        </w:rPr>
        <w:t xml:space="preserve"> </w:t>
      </w:r>
      <w:r w:rsidR="00D826FD" w:rsidRPr="00D1505C">
        <w:rPr>
          <w:rFonts w:ascii="Helvetica Light" w:hAnsi="Helvetica Light" w:cstheme="majorHAnsi"/>
          <w:color w:val="4D4F53" w:themeColor="text1"/>
        </w:rPr>
        <w:t>[</w:t>
      </w:r>
      <w:r w:rsidR="002F7E42" w:rsidRPr="00ED1F5C">
        <w:rPr>
          <w:rFonts w:ascii="Helvetica Light" w:hAnsi="Helvetica Light"/>
          <w:color w:val="4D4F53" w:themeColor="text1"/>
        </w:rPr>
        <w:t>A</w:t>
      </w:r>
      <w:r w:rsidR="006F5477" w:rsidRPr="00ED1F5C">
        <w:rPr>
          <w:rFonts w:ascii="Helvetica Light" w:hAnsi="Helvetica Light"/>
          <w:color w:val="4D4F53" w:themeColor="text1"/>
        </w:rPr>
        <w:t>ccessed on 3 November 2020]</w:t>
      </w:r>
      <w:r w:rsidR="006F5477" w:rsidRPr="00ED1F5C">
        <w:rPr>
          <w:rFonts w:ascii="Helvetica" w:hAnsi="Helvetica" w:cstheme="majorHAnsi"/>
          <w:color w:val="4D4F53" w:themeColor="text1"/>
        </w:rPr>
        <w:t xml:space="preserve"> </w:t>
      </w:r>
    </w:p>
    <w:p w14:paraId="23A8E5D7" w14:textId="4E6ED81F" w:rsidR="00430917" w:rsidRPr="00ED1F5C" w:rsidRDefault="00430917" w:rsidP="00DD4310">
      <w:pPr>
        <w:rPr>
          <w:rFonts w:ascii="Helvetica" w:hAnsi="Helvetica" w:cstheme="majorHAnsi"/>
          <w:color w:val="4D4F53" w:themeColor="text1"/>
        </w:rPr>
      </w:pPr>
    </w:p>
    <w:p w14:paraId="14F33EAB" w14:textId="4DE3DD74" w:rsidR="00760F02" w:rsidRPr="00ED1F5C" w:rsidRDefault="00760F02" w:rsidP="00760F02">
      <w:pPr>
        <w:rPr>
          <w:rStyle w:val="Hyperlink"/>
          <w:rFonts w:ascii="Helvetica" w:hAnsi="Helvetica" w:cstheme="majorHAnsi"/>
          <w:color w:val="4D4F53" w:themeColor="text1"/>
          <w:sz w:val="24"/>
          <w:u w:val="none"/>
        </w:rPr>
      </w:pPr>
      <w:r w:rsidRPr="00ED1F5C">
        <w:rPr>
          <w:rFonts w:ascii="Helvetica Light" w:hAnsi="Helvetica Light"/>
          <w:color w:val="4D4F53" w:themeColor="text1"/>
        </w:rPr>
        <w:t xml:space="preserve">United Nations Girls’ Education Initiative (UNGEI) (2018) </w:t>
      </w:r>
      <w:r w:rsidRPr="00ED1F5C">
        <w:rPr>
          <w:rFonts w:ascii="Helvetica Light" w:hAnsi="Helvetica Light"/>
          <w:i/>
          <w:iCs/>
          <w:color w:val="4D4F53" w:themeColor="text1"/>
        </w:rPr>
        <w:t>A Whole School Approach to Prevent School-related Gender-Based Violence: Minimum Standards and Monitoring Framework</w:t>
      </w:r>
      <w:r w:rsidRPr="00ED1F5C">
        <w:rPr>
          <w:rFonts w:ascii="Helvetica Light" w:hAnsi="Helvetica Light"/>
          <w:color w:val="4D4F53" w:themeColor="text1"/>
        </w:rPr>
        <w:t xml:space="preserve">, New York, </w:t>
      </w:r>
      <w:hyperlink r:id="rId50" w:history="1">
        <w:r w:rsidRPr="00ED1F5C">
          <w:rPr>
            <w:rStyle w:val="Hyperlink"/>
            <w:sz w:val="24"/>
          </w:rPr>
          <w:t>https://www.icmec.org/wp-content/uploads/2018/09/Whole-School-Approach-to-Prevent-SRGBV-Minimum-Standards-Framework-UNGEI.pdf</w:t>
        </w:r>
      </w:hyperlink>
      <w:r w:rsidR="00ED1F5C">
        <w:rPr>
          <w:rStyle w:val="Hyperlink"/>
          <w:sz w:val="24"/>
        </w:rPr>
        <w:t xml:space="preserve"> </w:t>
      </w:r>
      <w:r w:rsidR="00ED1F5C">
        <w:rPr>
          <w:rFonts w:ascii="Helvetica Light" w:hAnsi="Helvetica Light"/>
          <w:color w:val="4D4F53" w:themeColor="text1"/>
        </w:rPr>
        <w:t>[A</w:t>
      </w:r>
      <w:r w:rsidRPr="00ED1F5C">
        <w:rPr>
          <w:rFonts w:ascii="Helvetica Light" w:hAnsi="Helvetica Light"/>
          <w:color w:val="4D4F53" w:themeColor="text1"/>
        </w:rPr>
        <w:t>ccessed on 10 November 2020]</w:t>
      </w:r>
      <w:r w:rsidRPr="00ED1F5C">
        <w:rPr>
          <w:rFonts w:ascii="Helvetica" w:hAnsi="Helvetica" w:cstheme="majorHAnsi"/>
          <w:color w:val="4D4F53" w:themeColor="text1"/>
        </w:rPr>
        <w:t xml:space="preserve"> </w:t>
      </w:r>
    </w:p>
    <w:p w14:paraId="14B593C9" w14:textId="77777777" w:rsidR="00760F02" w:rsidRPr="00ED1F5C" w:rsidRDefault="00760F02" w:rsidP="00DD4310">
      <w:pPr>
        <w:rPr>
          <w:rFonts w:ascii="Helvetica" w:hAnsi="Helvetica" w:cstheme="majorHAnsi"/>
          <w:color w:val="4D4F53" w:themeColor="text1"/>
        </w:rPr>
      </w:pPr>
    </w:p>
    <w:p w14:paraId="5629BD9B" w14:textId="6BDCAFCB" w:rsidR="00430917" w:rsidRPr="00ED1F5C" w:rsidRDefault="00430917" w:rsidP="00430917">
      <w:pPr>
        <w:rPr>
          <w:rFonts w:ascii="Helvetica Light" w:hAnsi="Helvetica Light"/>
          <w:color w:val="4D4F53" w:themeColor="text1"/>
        </w:rPr>
      </w:pPr>
      <w:r w:rsidRPr="00ED1F5C">
        <w:rPr>
          <w:rFonts w:ascii="Helvetica Light" w:hAnsi="Helvetica Light"/>
          <w:color w:val="4D4F53" w:themeColor="text1"/>
        </w:rPr>
        <w:t xml:space="preserve">UK Department for International Development (DFID; now Foreign, Commonwealth and Development Office (FCDO)) (2020) </w:t>
      </w:r>
      <w:r w:rsidRPr="00ED1F5C">
        <w:rPr>
          <w:rFonts w:ascii="Helvetica Light" w:hAnsi="Helvetica Light"/>
          <w:i/>
          <w:iCs/>
          <w:color w:val="4D4F53" w:themeColor="text1"/>
        </w:rPr>
        <w:t>Child Safeguarding Due Diligence: For External Partners</w:t>
      </w:r>
      <w:r w:rsidRPr="00ED1F5C">
        <w:rPr>
          <w:rFonts w:ascii="Helvetica Light" w:hAnsi="Helvetica Light"/>
          <w:color w:val="4D4F53" w:themeColor="text1"/>
        </w:rPr>
        <w:t>,</w:t>
      </w:r>
      <w:r w:rsidR="00806589" w:rsidRPr="00ED1F5C">
        <w:rPr>
          <w:rFonts w:ascii="Helvetica Light" w:hAnsi="Helvetica Light"/>
          <w:color w:val="4D4F53" w:themeColor="text1"/>
        </w:rPr>
        <w:t xml:space="preserve"> 31 January 2020,</w:t>
      </w:r>
    </w:p>
    <w:p w14:paraId="633CAE36" w14:textId="25FE52A6" w:rsidR="0024532D" w:rsidRPr="00ED1F5C" w:rsidRDefault="00E6629A" w:rsidP="0024532D">
      <w:hyperlink r:id="rId51" w:history="1">
        <w:r w:rsidR="00430917" w:rsidRPr="00ED1F5C">
          <w:rPr>
            <w:rStyle w:val="Hyperlink"/>
            <w:sz w:val="24"/>
          </w:rPr>
          <w:t>https://www.gov.uk/government/publications/dfid-enhanced-due-diligence-safeguarding-for-external-partners/child-safeguarding-due-diligence-for-external-partners</w:t>
        </w:r>
      </w:hyperlink>
      <w:r w:rsidR="00430917" w:rsidRPr="00ED1F5C">
        <w:rPr>
          <w:rFonts w:ascii="Helvetica Light" w:hAnsi="Helvetica Light"/>
        </w:rPr>
        <w:t xml:space="preserve"> </w:t>
      </w:r>
      <w:r w:rsidR="00186450" w:rsidRPr="00D1505C">
        <w:rPr>
          <w:rFonts w:ascii="Helvetica Light" w:hAnsi="Helvetica Light" w:cstheme="majorHAnsi"/>
          <w:color w:val="4D4F53" w:themeColor="text1"/>
        </w:rPr>
        <w:t>[</w:t>
      </w:r>
      <w:r w:rsidR="0024532D" w:rsidRPr="00ED1F5C">
        <w:rPr>
          <w:rFonts w:ascii="Helvetica Light" w:hAnsi="Helvetica Light" w:cstheme="majorHAnsi"/>
          <w:color w:val="4D4F53" w:themeColor="text1"/>
        </w:rPr>
        <w:t>Accessed on 6 November 2020]</w:t>
      </w:r>
    </w:p>
    <w:p w14:paraId="1B31878C" w14:textId="5BC8C057" w:rsidR="00430917" w:rsidRPr="00ED1F5C" w:rsidRDefault="00430917" w:rsidP="00DD4310">
      <w:pPr>
        <w:rPr>
          <w:rFonts w:ascii="Helvetica" w:hAnsi="Helvetica"/>
        </w:rPr>
      </w:pPr>
    </w:p>
    <w:p w14:paraId="2DE502A4" w14:textId="2F29B7C6" w:rsidR="00D75EEA" w:rsidRPr="00E61F63" w:rsidRDefault="00D75EEA" w:rsidP="00E46E51">
      <w:pPr>
        <w:rPr>
          <w:rFonts w:ascii="Helvetica Light" w:hAnsi="Helvetica Light"/>
          <w:color w:val="4D4F53" w:themeColor="text1"/>
        </w:rPr>
      </w:pPr>
      <w:r>
        <w:rPr>
          <w:rFonts w:ascii="Helvetica Light" w:hAnsi="Helvetica Light"/>
          <w:color w:val="4D4F53" w:themeColor="text1"/>
        </w:rPr>
        <w:t xml:space="preserve">UNESCO and UN Women (2016) </w:t>
      </w:r>
      <w:r>
        <w:rPr>
          <w:rFonts w:ascii="Helvetica Light" w:hAnsi="Helvetica Light"/>
          <w:i/>
          <w:iCs/>
          <w:color w:val="4D4F53" w:themeColor="text1"/>
        </w:rPr>
        <w:t>Global Guidance on Addressing School-related Gender Based Violence</w:t>
      </w:r>
      <w:r w:rsidR="00E61F63">
        <w:rPr>
          <w:rFonts w:ascii="Helvetica Light" w:hAnsi="Helvetica Light"/>
          <w:color w:val="4D4F53" w:themeColor="text1"/>
        </w:rPr>
        <w:t>, Paris and New York: UNESCO and UN Women.</w:t>
      </w:r>
    </w:p>
    <w:p w14:paraId="1EAAAB5D" w14:textId="77777777" w:rsidR="00D75EEA" w:rsidRDefault="00D75EEA" w:rsidP="00E46E51">
      <w:pPr>
        <w:rPr>
          <w:rFonts w:ascii="Helvetica Light" w:hAnsi="Helvetica Light"/>
          <w:color w:val="4D4F53" w:themeColor="text1"/>
        </w:rPr>
      </w:pPr>
    </w:p>
    <w:p w14:paraId="2C8FFF78" w14:textId="45A3240C" w:rsidR="00E46E51" w:rsidRPr="00ED1F5C" w:rsidRDefault="00E46E51" w:rsidP="00E46E51">
      <w:pPr>
        <w:rPr>
          <w:rFonts w:ascii="Helvetica Light" w:hAnsi="Helvetica Light"/>
        </w:rPr>
      </w:pPr>
      <w:r w:rsidRPr="00ED1F5C">
        <w:rPr>
          <w:rFonts w:ascii="Helvetica Light" w:hAnsi="Helvetica Light"/>
          <w:color w:val="4D4F53" w:themeColor="text1"/>
        </w:rPr>
        <w:t xml:space="preserve">United Nations Children’s Fund (UNICEF) (2016) </w:t>
      </w:r>
      <w:r w:rsidRPr="00ED1F5C">
        <w:rPr>
          <w:rFonts w:ascii="Helvetica Light" w:hAnsi="Helvetica Light"/>
          <w:i/>
          <w:iCs/>
          <w:color w:val="4D4F53" w:themeColor="text1"/>
        </w:rPr>
        <w:t>Policy on Conduct Promoting the Protection and Safeguarding of Children</w:t>
      </w:r>
      <w:r w:rsidRPr="00ED1F5C">
        <w:rPr>
          <w:rFonts w:ascii="Helvetica Light" w:hAnsi="Helvetica Light"/>
          <w:color w:val="4D4F53" w:themeColor="text1"/>
        </w:rPr>
        <w:t xml:space="preserve">, July 2016, </w:t>
      </w:r>
      <w:hyperlink r:id="rId52" w:history="1">
        <w:r w:rsidRPr="00ED1F5C">
          <w:rPr>
            <w:rStyle w:val="Hyperlink"/>
            <w:sz w:val="24"/>
          </w:rPr>
          <w:t>https://www.unicef.org/supply/media/886/file/Policy%20on%20Conduct%20Promoting%20the%20Protection%20and%20Safeguarding%20of%20Children.pdf</w:t>
        </w:r>
      </w:hyperlink>
      <w:r w:rsidR="007A7BD4" w:rsidRPr="00ED1F5C">
        <w:rPr>
          <w:rFonts w:ascii="Helvetica Light" w:hAnsi="Helvetica Light"/>
        </w:rPr>
        <w:t xml:space="preserve"> </w:t>
      </w:r>
      <w:r w:rsidR="007A7BD4" w:rsidRPr="00D1505C">
        <w:rPr>
          <w:rFonts w:ascii="Helvetica Light" w:hAnsi="Helvetica Light" w:cstheme="majorHAnsi"/>
          <w:color w:val="4D4F53" w:themeColor="text1"/>
        </w:rPr>
        <w:t>[</w:t>
      </w:r>
      <w:r w:rsidR="007A7BD4" w:rsidRPr="00ED1F5C">
        <w:rPr>
          <w:rFonts w:ascii="Helvetica Light" w:hAnsi="Helvetica Light" w:cstheme="majorHAnsi"/>
          <w:color w:val="4D4F53" w:themeColor="text1"/>
        </w:rPr>
        <w:t>Accessed on 11 November 2020]</w:t>
      </w:r>
    </w:p>
    <w:p w14:paraId="575779E2" w14:textId="77777777" w:rsidR="00E46E51" w:rsidRPr="00ED1F5C" w:rsidRDefault="00E46E51" w:rsidP="00E46E51">
      <w:pPr>
        <w:rPr>
          <w:rFonts w:ascii="Helvetica" w:hAnsi="Helvetica"/>
        </w:rPr>
      </w:pPr>
    </w:p>
    <w:p w14:paraId="51EBC25F" w14:textId="77777777" w:rsidR="00E46E51" w:rsidRPr="00ED1F5C" w:rsidRDefault="00E46E51" w:rsidP="00E46E51">
      <w:pPr>
        <w:rPr>
          <w:rFonts w:ascii="Helvetica Light" w:hAnsi="Helvetica Light" w:cstheme="majorHAnsi"/>
          <w:color w:val="4D4F53" w:themeColor="text1"/>
        </w:rPr>
      </w:pPr>
      <w:r w:rsidRPr="00ED1F5C">
        <w:rPr>
          <w:rFonts w:ascii="Helvetica Light" w:hAnsi="Helvetica Light"/>
          <w:color w:val="4D4F53" w:themeColor="text1"/>
        </w:rPr>
        <w:t xml:space="preserve">United Nations Children’s Fund (UNICEF) (2018) </w:t>
      </w:r>
      <w:r w:rsidRPr="00ED1F5C">
        <w:rPr>
          <w:rFonts w:ascii="Helvetica Light" w:hAnsi="Helvetica Light"/>
          <w:i/>
          <w:iCs/>
          <w:color w:val="4D4F53" w:themeColor="text1"/>
        </w:rPr>
        <w:t>INSPIRE Indicator Guidance and Results Framework - Ending Violence Against Children: How to define and measure change</w:t>
      </w:r>
      <w:r w:rsidRPr="00ED1F5C">
        <w:rPr>
          <w:rFonts w:ascii="Helvetica Light" w:hAnsi="Helvetica Light"/>
          <w:color w:val="4D4F53" w:themeColor="text1"/>
        </w:rPr>
        <w:t>, New York</w:t>
      </w:r>
      <w:r w:rsidRPr="00ED1F5C">
        <w:t xml:space="preserve">, </w:t>
      </w:r>
      <w:hyperlink r:id="rId53" w:history="1">
        <w:r w:rsidRPr="00ED1F5C">
          <w:rPr>
            <w:rStyle w:val="Hyperlink"/>
            <w:sz w:val="24"/>
          </w:rPr>
          <w:t>https://www.end-violence.org/sites/default/files/paragraphs/download/UNICEF-INSPIRE-Book.pdf</w:t>
        </w:r>
      </w:hyperlink>
      <w:r w:rsidRPr="00ED1F5C">
        <w:rPr>
          <w:rStyle w:val="Hyperlink"/>
          <w:sz w:val="24"/>
        </w:rPr>
        <w:t xml:space="preserve"> </w:t>
      </w:r>
      <w:r w:rsidRPr="00D1505C">
        <w:rPr>
          <w:rFonts w:ascii="Helvetica Light" w:hAnsi="Helvetica Light" w:cstheme="majorHAnsi"/>
          <w:color w:val="4D4F53" w:themeColor="text1"/>
        </w:rPr>
        <w:t>[</w:t>
      </w:r>
      <w:r w:rsidRPr="00ED1F5C">
        <w:rPr>
          <w:rFonts w:ascii="Helvetica Light" w:hAnsi="Helvetica Light" w:cstheme="majorHAnsi"/>
          <w:color w:val="4D4F53" w:themeColor="text1"/>
        </w:rPr>
        <w:t>Accessed on 9 November 2020]</w:t>
      </w:r>
    </w:p>
    <w:p w14:paraId="2B48658D" w14:textId="77777777" w:rsidR="00E46E51" w:rsidRPr="00ED1F5C" w:rsidRDefault="00E46E51" w:rsidP="00E46E51">
      <w:pPr>
        <w:rPr>
          <w:rFonts w:ascii="Helvetica" w:hAnsi="Helvetica"/>
          <w:color w:val="4D4F53" w:themeColor="text1"/>
        </w:rPr>
      </w:pPr>
    </w:p>
    <w:p w14:paraId="136CAC97" w14:textId="77777777" w:rsidR="00E46E51" w:rsidRPr="00ED1F5C" w:rsidRDefault="00E46E51" w:rsidP="00E46E51">
      <w:pPr>
        <w:pStyle w:val="Body"/>
        <w:rPr>
          <w:rFonts w:cs="Times New Roman"/>
        </w:rPr>
      </w:pPr>
      <w:r w:rsidRPr="00ED1F5C">
        <w:rPr>
          <w:rFonts w:cs="Times New Roman"/>
        </w:rPr>
        <w:t xml:space="preserve">UNICEF (2019) </w:t>
      </w:r>
      <w:r w:rsidRPr="00ED1F5C">
        <w:rPr>
          <w:rFonts w:cs="Times New Roman"/>
          <w:i/>
          <w:iCs/>
        </w:rPr>
        <w:t>UNICEF Strategy to Prevent and Respond to Sexual Exploitation and Abuse and Sexual Harassment</w:t>
      </w:r>
      <w:r w:rsidRPr="00ED1F5C">
        <w:rPr>
          <w:rFonts w:cs="Times New Roman"/>
        </w:rPr>
        <w:t xml:space="preserve">, January 2019, </w:t>
      </w:r>
    </w:p>
    <w:p w14:paraId="050C5AAD" w14:textId="4F09FB6A" w:rsidR="00E46E51" w:rsidRPr="00ED1F5C" w:rsidRDefault="00E6629A" w:rsidP="005D1873">
      <w:pPr>
        <w:rPr>
          <w:rFonts w:ascii="Helvetica Light" w:hAnsi="Helvetica Light" w:cstheme="majorHAnsi"/>
          <w:color w:val="4D4F53" w:themeColor="text1"/>
        </w:rPr>
      </w:pPr>
      <w:hyperlink r:id="rId54" w:history="1">
        <w:r w:rsidR="00E46E51" w:rsidRPr="00ED1F5C">
          <w:rPr>
            <w:rStyle w:val="Hyperlink"/>
            <w:sz w:val="24"/>
          </w:rPr>
          <w:t>https://sites.unicef.org/about/execboard/files/UNICEF_SEA_SH_strategy-January_2019.pdf</w:t>
        </w:r>
      </w:hyperlink>
      <w:r w:rsidR="007A7BD4" w:rsidRPr="00ED1F5C">
        <w:t xml:space="preserve"> </w:t>
      </w:r>
      <w:r w:rsidR="007A7BD4" w:rsidRPr="00D1505C">
        <w:rPr>
          <w:rFonts w:ascii="Helvetica Light" w:hAnsi="Helvetica Light" w:cstheme="majorHAnsi"/>
          <w:color w:val="4D4F53" w:themeColor="text1"/>
        </w:rPr>
        <w:t>[</w:t>
      </w:r>
      <w:r w:rsidR="007A7BD4" w:rsidRPr="00ED1F5C">
        <w:rPr>
          <w:rFonts w:ascii="Helvetica Light" w:hAnsi="Helvetica Light" w:cstheme="majorHAnsi"/>
          <w:color w:val="4D4F53" w:themeColor="text1"/>
        </w:rPr>
        <w:t>Accessed on 6 November 2020]</w:t>
      </w:r>
    </w:p>
    <w:p w14:paraId="4CFEE08F" w14:textId="77777777" w:rsidR="005D1873" w:rsidRPr="00ED1F5C" w:rsidRDefault="005D1873" w:rsidP="005D1873"/>
    <w:p w14:paraId="3F87B9EC" w14:textId="343F0A31" w:rsidR="00E46E51" w:rsidRPr="00ED1F5C" w:rsidRDefault="00E46E51" w:rsidP="00CA5FC2">
      <w:pPr>
        <w:pStyle w:val="Body"/>
        <w:rPr>
          <w:rFonts w:cs="Times New Roman"/>
        </w:rPr>
      </w:pPr>
      <w:r w:rsidRPr="00ED1F5C">
        <w:rPr>
          <w:rFonts w:cs="Times New Roman"/>
        </w:rPr>
        <w:t xml:space="preserve">UNICEF (2020) </w:t>
      </w:r>
      <w:r w:rsidRPr="00ED1F5C">
        <w:rPr>
          <w:rFonts w:cs="Times New Roman"/>
          <w:i/>
          <w:iCs/>
        </w:rPr>
        <w:t>PSEA Assessment &amp; PSEA Toolkit – For CSO Partners</w:t>
      </w:r>
      <w:r w:rsidRPr="00ED1F5C">
        <w:rPr>
          <w:rFonts w:cs="Times New Roman"/>
        </w:rPr>
        <w:t xml:space="preserve">, Information Brief, </w:t>
      </w:r>
      <w:hyperlink r:id="rId55" w:history="1">
        <w:r w:rsidR="00CA5FC2" w:rsidRPr="00ED1F5C">
          <w:rPr>
            <w:rStyle w:val="Hyperlink"/>
            <w:sz w:val="24"/>
          </w:rPr>
          <w:t>https://www.unicef.org/about/partnerships/files/Information-Brief-PSEA-Assessment_-PSEA-Toolkit-for-CSO-Partners_18-Feb-2020.pdf</w:t>
        </w:r>
      </w:hyperlink>
      <w:r w:rsidR="00CA5FC2" w:rsidRPr="00ED1F5C">
        <w:t xml:space="preserve"> </w:t>
      </w:r>
      <w:r w:rsidR="007A7BD4" w:rsidRPr="00D1505C">
        <w:t>[</w:t>
      </w:r>
      <w:r w:rsidR="007A7BD4" w:rsidRPr="00ED1F5C">
        <w:t>Accessed on 11 November 2020]</w:t>
      </w:r>
    </w:p>
    <w:p w14:paraId="6F941F98" w14:textId="77777777" w:rsidR="006316C7" w:rsidRPr="00ED1F5C" w:rsidRDefault="006316C7" w:rsidP="006316C7"/>
    <w:p w14:paraId="6C395C3A" w14:textId="2A5A0E54" w:rsidR="006316C7" w:rsidRPr="00ED1F5C" w:rsidRDefault="006316C7" w:rsidP="00DE65D4">
      <w:pPr>
        <w:rPr>
          <w:rFonts w:ascii="Helvetica" w:hAnsi="Helvetica"/>
        </w:rPr>
      </w:pPr>
      <w:r w:rsidRPr="00ED1F5C">
        <w:rPr>
          <w:rFonts w:ascii="Helvetica Light" w:hAnsi="Helvetica Light"/>
          <w:color w:val="4D4F53" w:themeColor="text1"/>
        </w:rPr>
        <w:lastRenderedPageBreak/>
        <w:t>United Nations Children’s Fund (UNICEF) East Asia and the Pacific Regional Office (2020) W</w:t>
      </w:r>
      <w:r w:rsidRPr="00ED1F5C">
        <w:rPr>
          <w:rFonts w:ascii="Helvetica Light" w:hAnsi="Helvetica Light"/>
          <w:i/>
          <w:iCs/>
          <w:color w:val="4D4F53" w:themeColor="text1"/>
        </w:rPr>
        <w:t>hat Works to Prevent Online and Offline Child Sexual Exploitation and Abuse? Review of national education strategies in East Asia and the Pacific</w:t>
      </w:r>
      <w:r w:rsidRPr="00ED1F5C">
        <w:rPr>
          <w:rFonts w:ascii="Helvetica Light" w:hAnsi="Helvetica Light"/>
          <w:color w:val="4D4F53" w:themeColor="text1"/>
        </w:rPr>
        <w:t>, Bangkok,</w:t>
      </w:r>
      <w:r w:rsidRPr="00ED1F5C">
        <w:rPr>
          <w:rFonts w:ascii="Helvetica" w:hAnsi="Helvetica"/>
          <w:color w:val="4D4F53" w:themeColor="text1"/>
        </w:rPr>
        <w:t xml:space="preserve"> </w:t>
      </w:r>
      <w:hyperlink r:id="rId56" w:history="1">
        <w:r w:rsidRPr="00ED1F5C">
          <w:rPr>
            <w:rStyle w:val="Hyperlink"/>
            <w:sz w:val="24"/>
          </w:rPr>
          <w:t>https://www.unicef.org/eap/media/4706/file/What%20works.pdf</w:t>
        </w:r>
      </w:hyperlink>
      <w:r w:rsidRPr="00ED1F5C">
        <w:rPr>
          <w:rStyle w:val="Hyperlink"/>
          <w:sz w:val="24"/>
        </w:rPr>
        <w:t xml:space="preserve"> </w:t>
      </w:r>
      <w:r w:rsidR="0048747C" w:rsidRPr="00ED1F5C">
        <w:rPr>
          <w:rStyle w:val="Hyperlink"/>
          <w:sz w:val="24"/>
        </w:rPr>
        <w:t xml:space="preserve"> </w:t>
      </w:r>
      <w:r w:rsidR="0048747C" w:rsidRPr="00D1505C">
        <w:rPr>
          <w:rFonts w:ascii="Helvetica Light" w:hAnsi="Helvetica Light" w:cstheme="majorHAnsi"/>
          <w:color w:val="4D4F53" w:themeColor="text1"/>
        </w:rPr>
        <w:t>[</w:t>
      </w:r>
      <w:r w:rsidR="00052E51" w:rsidRPr="00ED1F5C">
        <w:rPr>
          <w:rFonts w:ascii="Helvetica Light" w:hAnsi="Helvetica Light" w:cstheme="majorHAnsi"/>
          <w:color w:val="4D4F53" w:themeColor="text1"/>
        </w:rPr>
        <w:t>Accessed on 9 November 2020]</w:t>
      </w:r>
    </w:p>
    <w:p w14:paraId="79A181E4" w14:textId="53BD0CF0" w:rsidR="003627D0" w:rsidRPr="00ED1F5C" w:rsidRDefault="003627D0" w:rsidP="00DD4310">
      <w:pPr>
        <w:rPr>
          <w:rFonts w:ascii="Helvetica" w:hAnsi="Helvetica"/>
        </w:rPr>
      </w:pPr>
    </w:p>
    <w:p w14:paraId="16A6296F" w14:textId="6D84FBA6" w:rsidR="00C72D65" w:rsidRPr="00ED1F5C" w:rsidRDefault="00C72D65" w:rsidP="00DD4310">
      <w:r w:rsidRPr="00ED1F5C">
        <w:rPr>
          <w:rFonts w:ascii="Helvetica Light" w:hAnsi="Helvetica Light"/>
          <w:color w:val="4D4F53" w:themeColor="text1"/>
        </w:rPr>
        <w:t>WeP</w:t>
      </w:r>
      <w:r w:rsidR="00BB0B96" w:rsidRPr="00ED1F5C">
        <w:rPr>
          <w:rFonts w:ascii="Helvetica Light" w:hAnsi="Helvetica Light"/>
          <w:color w:val="4D4F53" w:themeColor="text1"/>
        </w:rPr>
        <w:t>ROTECT</w:t>
      </w:r>
      <w:r w:rsidRPr="00ED1F5C">
        <w:rPr>
          <w:rFonts w:ascii="Helvetica Light" w:hAnsi="Helvetica Light"/>
          <w:color w:val="4D4F53" w:themeColor="text1"/>
        </w:rPr>
        <w:t xml:space="preserve"> Global Alliance (2016) </w:t>
      </w:r>
      <w:r w:rsidRPr="00ED1F5C">
        <w:rPr>
          <w:rFonts w:ascii="Helvetica Light" w:hAnsi="Helvetica Light"/>
          <w:i/>
          <w:iCs/>
          <w:color w:val="4D4F53" w:themeColor="text1"/>
        </w:rPr>
        <w:t>Preventing and Tackling Child Sexual Exploitation and Abuse (CSEA) – A Model National Response</w:t>
      </w:r>
      <w:r w:rsidRPr="00ED1F5C">
        <w:rPr>
          <w:rFonts w:ascii="Helvetica Light" w:hAnsi="Helvetica Light"/>
          <w:color w:val="4D4F53" w:themeColor="text1"/>
        </w:rPr>
        <w:t>,</w:t>
      </w:r>
      <w:r w:rsidRPr="00ED1F5C">
        <w:t xml:space="preserve"> </w:t>
      </w:r>
      <w:hyperlink r:id="rId57" w:history="1">
        <w:r w:rsidRPr="00ED1F5C">
          <w:rPr>
            <w:rStyle w:val="Hyperlink"/>
            <w:rFonts w:ascii="Arial" w:hAnsi="Arial"/>
            <w:sz w:val="24"/>
          </w:rPr>
          <w:t>https://weprotect.org/the-model-national-response/</w:t>
        </w:r>
      </w:hyperlink>
      <w:r w:rsidR="0048747C" w:rsidRPr="00ED1F5C">
        <w:rPr>
          <w:rFonts w:ascii="Arial" w:hAnsi="Arial"/>
        </w:rPr>
        <w:t xml:space="preserve"> </w:t>
      </w:r>
      <w:r w:rsidR="0048747C" w:rsidRPr="00D1505C">
        <w:rPr>
          <w:rFonts w:ascii="Helvetica Light" w:hAnsi="Helvetica Light" w:cstheme="majorHAnsi"/>
          <w:color w:val="4D4F53" w:themeColor="text1"/>
        </w:rPr>
        <w:t>[</w:t>
      </w:r>
      <w:r w:rsidR="0048747C" w:rsidRPr="00ED1F5C">
        <w:rPr>
          <w:rFonts w:ascii="Helvetica Light" w:hAnsi="Helvetica Light" w:cstheme="majorHAnsi"/>
          <w:color w:val="4D4F53" w:themeColor="text1"/>
        </w:rPr>
        <w:t>Accessed on 9 November 2020]</w:t>
      </w:r>
    </w:p>
    <w:p w14:paraId="7B610300" w14:textId="77777777" w:rsidR="00C72D65" w:rsidRPr="00ED1F5C" w:rsidRDefault="00C72D65" w:rsidP="00DD4310">
      <w:pPr>
        <w:rPr>
          <w:rFonts w:ascii="Helvetica" w:hAnsi="Helvetica"/>
        </w:rPr>
      </w:pPr>
    </w:p>
    <w:p w14:paraId="59994E94" w14:textId="77777777" w:rsidR="00DF5368" w:rsidRPr="00ED1F5C" w:rsidRDefault="00DF5368" w:rsidP="00DF5368">
      <w:pPr>
        <w:rPr>
          <w:rFonts w:ascii="Helvetica Light" w:hAnsi="Helvetica Light"/>
          <w:i/>
          <w:iCs/>
          <w:color w:val="4D4F53" w:themeColor="text1"/>
        </w:rPr>
      </w:pPr>
      <w:r w:rsidRPr="00ED1F5C">
        <w:rPr>
          <w:rFonts w:ascii="Helvetica Light" w:hAnsi="Helvetica Light"/>
          <w:color w:val="4D4F53" w:themeColor="text1"/>
        </w:rPr>
        <w:t xml:space="preserve">World Health Organization (2016) </w:t>
      </w:r>
      <w:r w:rsidRPr="00ED1F5C">
        <w:rPr>
          <w:rFonts w:ascii="Helvetica Light" w:hAnsi="Helvetica Light"/>
          <w:i/>
          <w:iCs/>
          <w:color w:val="4D4F53" w:themeColor="text1"/>
        </w:rPr>
        <w:t xml:space="preserve">INSPIRE: Seven Strategies for Ending Violence Against Children, </w:t>
      </w:r>
    </w:p>
    <w:p w14:paraId="4FE827E7" w14:textId="77777777" w:rsidR="006F5477" w:rsidRDefault="00E6629A" w:rsidP="00E7214D">
      <w:pPr>
        <w:rPr>
          <w:rFonts w:ascii="Helvetica Light" w:hAnsi="Helvetica Light" w:cstheme="majorHAnsi"/>
          <w:color w:val="4D4F53" w:themeColor="text1"/>
        </w:rPr>
      </w:pPr>
      <w:hyperlink r:id="rId58" w:history="1">
        <w:r w:rsidR="00DF5368" w:rsidRPr="00ED1F5C">
          <w:rPr>
            <w:rStyle w:val="Hyperlink"/>
            <w:sz w:val="24"/>
          </w:rPr>
          <w:t>https://www.who.int/publications/i/item/inspire-seven-strategies-for-ending-violence-against-children</w:t>
        </w:r>
      </w:hyperlink>
      <w:r w:rsidR="00DF5368" w:rsidRPr="00ED1F5C">
        <w:t xml:space="preserve"> </w:t>
      </w:r>
      <w:r w:rsidR="00DF5368" w:rsidRPr="00D1505C">
        <w:rPr>
          <w:rFonts w:ascii="Helvetica Light" w:hAnsi="Helvetica Light" w:cstheme="majorHAnsi"/>
          <w:color w:val="4D4F53" w:themeColor="text1"/>
        </w:rPr>
        <w:t>[</w:t>
      </w:r>
      <w:r w:rsidR="0024532D" w:rsidRPr="00ED1F5C">
        <w:rPr>
          <w:rFonts w:ascii="Helvetica Light" w:hAnsi="Helvetica Light" w:cstheme="majorHAnsi"/>
          <w:color w:val="4D4F53" w:themeColor="text1"/>
        </w:rPr>
        <w:t>Accessed on 6 November 2020]</w:t>
      </w:r>
    </w:p>
    <w:p w14:paraId="4C31FE90" w14:textId="0E72E279" w:rsidR="00865584" w:rsidRPr="00865584" w:rsidRDefault="00865584" w:rsidP="00865584">
      <w:pPr>
        <w:tabs>
          <w:tab w:val="center" w:pos="6565"/>
        </w:tabs>
        <w:sectPr w:rsidR="00865584" w:rsidRPr="00865584" w:rsidSect="008D4ABF">
          <w:headerReference w:type="default" r:id="rId59"/>
          <w:pgSz w:w="11906" w:h="16838" w:code="9"/>
          <w:pgMar w:top="1440" w:right="1440" w:bottom="2268" w:left="1440" w:header="709" w:footer="284" w:gutter="0"/>
          <w:cols w:space="708"/>
          <w:docGrid w:linePitch="360"/>
        </w:sectPr>
      </w:pPr>
    </w:p>
    <w:p w14:paraId="41F1D781" w14:textId="498465C8" w:rsidR="00803762" w:rsidRDefault="00803762" w:rsidP="00803762">
      <w:pPr>
        <w:pStyle w:val="NormalWeb"/>
        <w:pBdr>
          <w:top w:val="single" w:sz="24" w:space="15" w:color="A2973F"/>
        </w:pBdr>
        <w:spacing w:before="0" w:beforeAutospacing="0" w:after="120" w:afterAutospacing="0" w:line="220" w:lineRule="exact"/>
        <w:rPr>
          <w:rFonts w:ascii="Helvetica Light" w:eastAsia="+mn-ea" w:hAnsi="Helvetica Light" w:cs="+mn-cs"/>
          <w:color w:val="4D4F53" w:themeColor="text1"/>
          <w:kern w:val="24"/>
          <w:sz w:val="18"/>
          <w:szCs w:val="18"/>
          <w:lang w:val="en-GB"/>
        </w:rPr>
      </w:pPr>
      <w:r>
        <w:rPr>
          <w:rStyle w:val="Heading3Char"/>
          <w:sz w:val="20"/>
          <w:szCs w:val="20"/>
        </w:rPr>
        <w:lastRenderedPageBreak/>
        <w:t xml:space="preserve">About RSH: </w:t>
      </w:r>
      <w:r>
        <w:rPr>
          <w:rFonts w:ascii="Helvetica Light" w:eastAsia="+mn-ea" w:hAnsi="Helvetica Light" w:cs="+mn-cs"/>
          <w:color w:val="4D4F53" w:themeColor="text1"/>
          <w:kern w:val="24"/>
          <w:sz w:val="18"/>
          <w:szCs w:val="18"/>
          <w:lang w:val="en-GB"/>
        </w:rPr>
        <w:t xml:space="preserve">The Safeguarding Resource and Support Hub is funded by the UK </w:t>
      </w:r>
      <w:r w:rsidRPr="00803762">
        <w:rPr>
          <w:rFonts w:ascii="Helvetica Light" w:eastAsia="+mn-ea" w:hAnsi="Helvetica Light" w:cs="+mn-cs"/>
          <w:color w:val="4D4F53" w:themeColor="text1"/>
          <w:kern w:val="24"/>
          <w:sz w:val="18"/>
          <w:szCs w:val="18"/>
          <w:lang w:val="en-GB"/>
        </w:rPr>
        <w:t>Foreign, Commonwealth &amp; Development Office’s (FCDO’s)</w:t>
      </w:r>
      <w:r>
        <w:rPr>
          <w:rFonts w:ascii="Helvetica Light" w:eastAsia="+mn-ea" w:hAnsi="Helvetica Light" w:cs="+mn-cs"/>
          <w:color w:val="4D4F53" w:themeColor="text1"/>
          <w:kern w:val="24"/>
          <w:sz w:val="18"/>
          <w:szCs w:val="18"/>
          <w:lang w:val="en-GB"/>
        </w:rPr>
        <w:t xml:space="preserve">. </w:t>
      </w:r>
    </w:p>
    <w:p w14:paraId="75E55876" w14:textId="77777777" w:rsidR="00803762" w:rsidRDefault="00803762" w:rsidP="00803762">
      <w:pPr>
        <w:pStyle w:val="NormalWeb"/>
        <w:pBdr>
          <w:top w:val="single" w:sz="24" w:space="15" w:color="A2973F"/>
        </w:pBdr>
        <w:spacing w:before="0" w:beforeAutospacing="0" w:after="120" w:afterAutospacing="0" w:line="220" w:lineRule="exact"/>
        <w:rPr>
          <w:rFonts w:ascii="Helvetica Light" w:eastAsia="+mn-ea" w:hAnsi="Helvetica Light" w:cs="+mn-cs"/>
          <w:color w:val="4D4F53" w:themeColor="text1"/>
          <w:kern w:val="24"/>
          <w:sz w:val="18"/>
          <w:szCs w:val="18"/>
          <w:lang w:val="en-GB"/>
        </w:rPr>
      </w:pPr>
      <w:r>
        <w:rPr>
          <w:rFonts w:ascii="Helvetica Light" w:eastAsia="+mn-ea" w:hAnsi="Helvetica Light" w:cs="+mn-cs"/>
          <w:color w:val="4D4F53" w:themeColor="text1"/>
          <w:kern w:val="24"/>
          <w:sz w:val="18"/>
          <w:szCs w:val="18"/>
          <w:lang w:val="en-GB"/>
        </w:rPr>
        <w:t>This document is an output from the Safeguarding Resource and Support Hub programme funded by UK aid from the UK government. However, the views expressed, and information contained in it are not necessarily those of or endorsed by the UK government, who can accept no responsibility for such views or information or for any reliance placed on them.</w:t>
      </w:r>
    </w:p>
    <w:p w14:paraId="7A7FA20C" w14:textId="77777777" w:rsidR="00803762" w:rsidRDefault="00803762" w:rsidP="00803762">
      <w:pPr>
        <w:pStyle w:val="NormalWeb"/>
        <w:pBdr>
          <w:top w:val="single" w:sz="24" w:space="15" w:color="A2973F"/>
        </w:pBdr>
        <w:spacing w:before="0" w:beforeAutospacing="0" w:after="240" w:afterAutospacing="0" w:line="220" w:lineRule="exact"/>
        <w:rPr>
          <w:rFonts w:ascii="Helvetica Light" w:eastAsia="+mn-ea" w:hAnsi="Helvetica Light" w:cs="+mn-cs"/>
          <w:color w:val="4D4F53" w:themeColor="text1"/>
          <w:kern w:val="24"/>
          <w:sz w:val="18"/>
          <w:szCs w:val="18"/>
          <w:lang w:val="en-GB"/>
        </w:rPr>
      </w:pPr>
      <w:r>
        <w:rPr>
          <w:rFonts w:ascii="Helvetica Light" w:eastAsia="+mn-ea" w:hAnsi="Helvetica Light" w:cs="+mn-cs"/>
          <w:color w:val="4D4F53" w:themeColor="text1"/>
          <w:kern w:val="24"/>
          <w:sz w:val="18"/>
          <w:szCs w:val="18"/>
          <w:lang w:val="en-GB"/>
        </w:rPr>
        <w:t xml:space="preserve">This publication has been prepared by the programme, its consortium members and the wider academic and practitioner community for general guidance on matter of interest. For any further information or enquiry, contact </w:t>
      </w:r>
      <w:hyperlink r:id="rId60" w:history="1">
        <w:r>
          <w:rPr>
            <w:rStyle w:val="Hyperlink"/>
            <w:rFonts w:eastAsia="+mn-ea" w:cs="+mn-cs"/>
            <w:kern w:val="24"/>
            <w:sz w:val="18"/>
            <w:szCs w:val="18"/>
            <w:lang w:val="en-GB"/>
          </w:rPr>
          <w:t>veronica@rshub.org.uk</w:t>
        </w:r>
      </w:hyperlink>
    </w:p>
    <w:p w14:paraId="32E8F2D5" w14:textId="77777777" w:rsidR="00803762" w:rsidRDefault="00803762" w:rsidP="00803762">
      <w:pPr>
        <w:pStyle w:val="Heading3"/>
        <w:rPr>
          <w:rStyle w:val="Heading3Char"/>
          <w:sz w:val="18"/>
          <w:szCs w:val="18"/>
          <w:lang w:val="en-US"/>
        </w:rPr>
      </w:pPr>
    </w:p>
    <w:p w14:paraId="4BD78C72" w14:textId="08013F60" w:rsidR="00803762" w:rsidRDefault="00803762" w:rsidP="00803762">
      <w:pPr>
        <w:pStyle w:val="Heading3"/>
        <w:rPr>
          <w:rStyle w:val="Heading3Char"/>
          <w:b/>
          <w:bCs/>
          <w:sz w:val="18"/>
          <w:szCs w:val="18"/>
          <w:lang w:val="en-US"/>
        </w:rPr>
      </w:pPr>
      <w:r>
        <w:rPr>
          <w:rStyle w:val="Heading3Char"/>
          <w:sz w:val="18"/>
          <w:szCs w:val="18"/>
          <w:lang w:val="en-US"/>
        </w:rPr>
        <w:t>Suggested citation:</w:t>
      </w:r>
    </w:p>
    <w:p w14:paraId="2733D093" w14:textId="763A7EE0" w:rsidR="00803762" w:rsidRDefault="00F77A35" w:rsidP="00803762">
      <w:pPr>
        <w:pStyle w:val="Default"/>
        <w:pBdr>
          <w:top w:val="single" w:sz="12" w:space="1" w:color="283A51" w:themeColor="text2"/>
          <w:left w:val="single" w:sz="12" w:space="4" w:color="283A51" w:themeColor="text2"/>
          <w:bottom w:val="single" w:sz="12" w:space="1" w:color="283A51" w:themeColor="text2"/>
          <w:right w:val="single" w:sz="12" w:space="4" w:color="283A51" w:themeColor="text2"/>
        </w:pBdr>
        <w:spacing w:before="120" w:after="120" w:line="280" w:lineRule="exact"/>
        <w:jc w:val="both"/>
        <w:rPr>
          <w:b/>
          <w:color w:val="4D4F53" w:themeColor="text1"/>
          <w:sz w:val="20"/>
          <w:szCs w:val="20"/>
        </w:rPr>
      </w:pPr>
      <w:r>
        <w:rPr>
          <w:bCs/>
          <w:color w:val="4D4F53" w:themeColor="text1"/>
          <w:sz w:val="20"/>
          <w:szCs w:val="20"/>
        </w:rPr>
        <w:t xml:space="preserve">Davey, C. Fraser, E, </w:t>
      </w:r>
      <w:r w:rsidR="00803762">
        <w:rPr>
          <w:bCs/>
          <w:color w:val="4D4F53" w:themeColor="text1"/>
          <w:sz w:val="20"/>
          <w:szCs w:val="20"/>
        </w:rPr>
        <w:t xml:space="preserve">Kangas, A. </w:t>
      </w:r>
      <w:r>
        <w:rPr>
          <w:bCs/>
          <w:color w:val="4D4F53" w:themeColor="text1"/>
          <w:sz w:val="20"/>
          <w:szCs w:val="20"/>
        </w:rPr>
        <w:t xml:space="preserve">and Schauerhammer, V. </w:t>
      </w:r>
      <w:r w:rsidR="00803762">
        <w:rPr>
          <w:bCs/>
          <w:color w:val="4D4F53" w:themeColor="text1"/>
          <w:sz w:val="20"/>
          <w:szCs w:val="20"/>
        </w:rPr>
        <w:t xml:space="preserve">(2020) </w:t>
      </w:r>
      <w:r w:rsidR="008F2CC5">
        <w:rPr>
          <w:bCs/>
          <w:color w:val="4D4F53" w:themeColor="text1"/>
          <w:sz w:val="20"/>
          <w:szCs w:val="20"/>
        </w:rPr>
        <w:t>International safeguarding standards across the education sector</w:t>
      </w:r>
      <w:r w:rsidR="00803762">
        <w:rPr>
          <w:bCs/>
          <w:i/>
          <w:color w:val="4D4F53" w:themeColor="text1"/>
          <w:sz w:val="20"/>
          <w:szCs w:val="20"/>
        </w:rPr>
        <w:t>,</w:t>
      </w:r>
      <w:r w:rsidR="00803762">
        <w:rPr>
          <w:bCs/>
          <w:color w:val="4D4F53" w:themeColor="text1"/>
          <w:sz w:val="20"/>
          <w:szCs w:val="20"/>
        </w:rPr>
        <w:t xml:space="preserve"> RSH Helpdesk Research Report No. 5. London UK: RSH</w:t>
      </w:r>
    </w:p>
    <w:p w14:paraId="0B33B819" w14:textId="77777777" w:rsidR="00803762" w:rsidRDefault="00803762" w:rsidP="00803762">
      <w:pPr>
        <w:rPr>
          <w:rFonts w:cs="Arial"/>
          <w:bCs/>
          <w:color w:val="4D4F53" w:themeColor="text1"/>
          <w:sz w:val="20"/>
          <w:szCs w:val="20"/>
        </w:rPr>
      </w:pPr>
    </w:p>
    <w:p w14:paraId="778FF270" w14:textId="13CA2D4E" w:rsidR="00A314E4" w:rsidRPr="00A314E4" w:rsidRDefault="00A314E4" w:rsidP="00471E8B">
      <w:pPr>
        <w:tabs>
          <w:tab w:val="left" w:pos="9000"/>
        </w:tabs>
        <w:rPr>
          <w:lang w:val="en-US"/>
        </w:rPr>
      </w:pPr>
    </w:p>
    <w:sectPr w:rsidR="00A314E4" w:rsidRPr="00A314E4" w:rsidSect="00471E8B">
      <w:pgSz w:w="11906" w:h="16838" w:code="9"/>
      <w:pgMar w:top="1440" w:right="1440" w:bottom="2268"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B64A5" w14:textId="77777777" w:rsidR="00E6629A" w:rsidRDefault="00E6629A" w:rsidP="00135DA2">
      <w:r>
        <w:separator/>
      </w:r>
    </w:p>
  </w:endnote>
  <w:endnote w:type="continuationSeparator" w:id="0">
    <w:p w14:paraId="108937DC" w14:textId="77777777" w:rsidR="00E6629A" w:rsidRDefault="00E6629A" w:rsidP="0013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Times New Roman"/>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DIN Pro Light">
    <w:altName w:val="DIN Pro Light"/>
    <w:charset w:val="00"/>
    <w:family w:val="swiss"/>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A2973F"/>
        <w:left w:val="none" w:sz="0" w:space="0" w:color="auto"/>
        <w:bottom w:val="none" w:sz="0" w:space="0" w:color="auto"/>
        <w:right w:val="none" w:sz="0" w:space="0" w:color="auto"/>
        <w:insideH w:val="single" w:sz="24" w:space="0" w:color="A2973F"/>
        <w:insideV w:val="none" w:sz="0" w:space="0" w:color="auto"/>
      </w:tblBorders>
      <w:tblLook w:val="04A0" w:firstRow="1" w:lastRow="0" w:firstColumn="1" w:lastColumn="0" w:noHBand="0" w:noVBand="1"/>
    </w:tblPr>
    <w:tblGrid>
      <w:gridCol w:w="317"/>
      <w:gridCol w:w="5387"/>
    </w:tblGrid>
    <w:tr w:rsidR="00105FFC" w14:paraId="1FC92CCE" w14:textId="77777777" w:rsidTr="00040351">
      <w:tc>
        <w:tcPr>
          <w:tcW w:w="317" w:type="dxa"/>
          <w:tcMar>
            <w:top w:w="113" w:type="dxa"/>
          </w:tcMar>
        </w:tcPr>
        <w:p w14:paraId="68D77FB7" w14:textId="77777777" w:rsidR="00105FFC" w:rsidRPr="007201DD" w:rsidRDefault="00105FFC" w:rsidP="0001551B">
          <w:pPr>
            <w:pStyle w:val="Footer"/>
            <w:jc w:val="left"/>
            <w:rPr>
              <w:rFonts w:ascii="Helvetica Light" w:hAnsi="Helvetica Light"/>
              <w:sz w:val="18"/>
              <w:szCs w:val="18"/>
            </w:rPr>
          </w:pPr>
          <w:r w:rsidRPr="007201DD">
            <w:rPr>
              <w:rStyle w:val="PageNumber"/>
              <w:rFonts w:ascii="Helvetica Light" w:hAnsi="Helvetica Light" w:cs="Arial"/>
              <w:color w:val="283A51"/>
              <w:sz w:val="18"/>
              <w:szCs w:val="18"/>
            </w:rPr>
            <w:fldChar w:fldCharType="begin"/>
          </w:r>
          <w:r w:rsidRPr="007201DD">
            <w:rPr>
              <w:rStyle w:val="PageNumber"/>
              <w:rFonts w:ascii="Helvetica Light" w:hAnsi="Helvetica Light" w:cs="Arial"/>
              <w:color w:val="283A51"/>
              <w:sz w:val="18"/>
              <w:szCs w:val="18"/>
            </w:rPr>
            <w:instrText xml:space="preserve">PAGE  </w:instrText>
          </w:r>
          <w:r w:rsidRPr="007201DD">
            <w:rPr>
              <w:rStyle w:val="PageNumber"/>
              <w:rFonts w:ascii="Helvetica Light" w:hAnsi="Helvetica Light" w:cs="Arial"/>
              <w:color w:val="283A51"/>
              <w:sz w:val="18"/>
              <w:szCs w:val="18"/>
            </w:rPr>
            <w:fldChar w:fldCharType="separate"/>
          </w:r>
          <w:r w:rsidR="007A1EA9">
            <w:rPr>
              <w:rStyle w:val="PageNumber"/>
              <w:rFonts w:ascii="Helvetica Light" w:hAnsi="Helvetica Light" w:cs="Arial"/>
              <w:noProof/>
              <w:color w:val="283A51"/>
              <w:sz w:val="18"/>
              <w:szCs w:val="18"/>
            </w:rPr>
            <w:t>2</w:t>
          </w:r>
          <w:r w:rsidRPr="007201DD">
            <w:rPr>
              <w:rStyle w:val="PageNumber"/>
              <w:rFonts w:ascii="Helvetica Light" w:hAnsi="Helvetica Light" w:cs="Arial"/>
              <w:color w:val="283A51"/>
              <w:sz w:val="18"/>
              <w:szCs w:val="18"/>
            </w:rPr>
            <w:fldChar w:fldCharType="end"/>
          </w:r>
        </w:p>
      </w:tc>
      <w:tc>
        <w:tcPr>
          <w:tcW w:w="5387" w:type="dxa"/>
        </w:tcPr>
        <w:p w14:paraId="2E4B74B6" w14:textId="61D77F7C" w:rsidR="00105FFC" w:rsidRPr="007201DD" w:rsidRDefault="00105FFC" w:rsidP="0001551B">
          <w:pPr>
            <w:pStyle w:val="Footer"/>
            <w:jc w:val="left"/>
            <w:rPr>
              <w:rFonts w:ascii="Helvetica Light" w:hAnsi="Helvetica Light"/>
              <w:sz w:val="18"/>
              <w:szCs w:val="18"/>
            </w:rPr>
          </w:pPr>
          <w:r>
            <w:rPr>
              <w:rStyle w:val="PageNumber"/>
              <w:rFonts w:cs="Arial"/>
              <w:color w:val="283A51"/>
            </w:rPr>
            <w:t>RSH Helpdesk query 5: Safeguarding standards in education</w:t>
          </w:r>
        </w:p>
      </w:tc>
    </w:tr>
  </w:tbl>
  <w:p w14:paraId="6BA03705" w14:textId="049F2F72" w:rsidR="00105FFC" w:rsidRPr="0001551B" w:rsidRDefault="00105FFC" w:rsidP="00040351">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69887" w14:textId="77777777" w:rsidR="00E6629A" w:rsidRDefault="00E6629A" w:rsidP="00135DA2">
      <w:r>
        <w:separator/>
      </w:r>
    </w:p>
  </w:footnote>
  <w:footnote w:type="continuationSeparator" w:id="0">
    <w:p w14:paraId="6469B462" w14:textId="77777777" w:rsidR="00E6629A" w:rsidRDefault="00E6629A" w:rsidP="00135DA2">
      <w:r>
        <w:continuationSeparator/>
      </w:r>
    </w:p>
  </w:footnote>
  <w:footnote w:id="1">
    <w:p w14:paraId="09D0C748" w14:textId="43C73E06" w:rsidR="00105FFC" w:rsidRPr="000F45DB" w:rsidRDefault="00105FFC">
      <w:pPr>
        <w:pStyle w:val="FootnoteText"/>
        <w:rPr>
          <w:sz w:val="18"/>
          <w:szCs w:val="18"/>
        </w:rPr>
      </w:pPr>
      <w:r w:rsidRPr="000F45DB">
        <w:rPr>
          <w:rStyle w:val="FootnoteReference"/>
          <w:sz w:val="18"/>
          <w:szCs w:val="18"/>
        </w:rPr>
        <w:footnoteRef/>
      </w:r>
      <w:r w:rsidRPr="000F45DB">
        <w:rPr>
          <w:sz w:val="18"/>
          <w:szCs w:val="18"/>
        </w:rPr>
        <w:t xml:space="preserve"> </w:t>
      </w:r>
      <w:r w:rsidRPr="00985637">
        <w:rPr>
          <w:sz w:val="18"/>
          <w:szCs w:val="18"/>
        </w:rPr>
        <w:t>Key search terms included: standard, indicators, model, framework, minimum standard AND SEAH, safeguarding, child protection, gender-based violence, GBV, violence, VAWG, violence, child sexual abuse, CSA, PSEA, exploitation, abuse, violence AND education, school, higher education, TVET, online, tertiary, university, college, teacher, remote education</w:t>
      </w:r>
    </w:p>
  </w:footnote>
  <w:footnote w:id="2">
    <w:p w14:paraId="0AD19410" w14:textId="086C972B" w:rsidR="00105FFC" w:rsidRDefault="00105FFC">
      <w:pPr>
        <w:pStyle w:val="FootnoteText"/>
      </w:pPr>
      <w:r>
        <w:rPr>
          <w:rStyle w:val="FootnoteReference"/>
        </w:rPr>
        <w:footnoteRef/>
      </w:r>
      <w:r>
        <w:t xml:space="preserve"> </w:t>
      </w:r>
      <w:r w:rsidRPr="000F45DB">
        <w:rPr>
          <w:sz w:val="18"/>
          <w:szCs w:val="18"/>
        </w:rPr>
        <w:t>Education Cannot Wait is not included in the following table due to lack of publicly available information</w:t>
      </w:r>
      <w:r>
        <w:t>.</w:t>
      </w:r>
    </w:p>
  </w:footnote>
  <w:footnote w:id="3">
    <w:p w14:paraId="6BA9522A" w14:textId="3933C6D3" w:rsidR="00105FFC" w:rsidRPr="00B95EE7" w:rsidRDefault="00105FFC">
      <w:pPr>
        <w:pStyle w:val="FootnoteText"/>
        <w:rPr>
          <w:sz w:val="18"/>
          <w:szCs w:val="18"/>
        </w:rPr>
      </w:pPr>
      <w:r w:rsidRPr="00B95EE7">
        <w:rPr>
          <w:rStyle w:val="FootnoteReference"/>
          <w:sz w:val="18"/>
          <w:szCs w:val="18"/>
        </w:rPr>
        <w:footnoteRef/>
      </w:r>
      <w:r w:rsidRPr="00B95EE7">
        <w:rPr>
          <w:sz w:val="18"/>
          <w:szCs w:val="18"/>
        </w:rPr>
        <w:t xml:space="preserve"> Globally, half of all children live in countries with no legal protection from corporal punishment, and more than 80% of students in some countries experience physical abuse under the guise of punishment (UNESCO and UN Women, 2016). Although most standards refer to positive discipline and classroom management, there are variations in the extent to which the standards refer to corporal punishment.</w:t>
      </w:r>
    </w:p>
  </w:footnote>
  <w:footnote w:id="4">
    <w:p w14:paraId="27065912" w14:textId="22082AF5" w:rsidR="00105FFC" w:rsidRPr="00B95EE7" w:rsidRDefault="00105FFC" w:rsidP="000967FF">
      <w:pPr>
        <w:pStyle w:val="FootnoteText"/>
        <w:rPr>
          <w:sz w:val="18"/>
          <w:szCs w:val="18"/>
        </w:rPr>
      </w:pPr>
      <w:r w:rsidRPr="00B95EE7">
        <w:rPr>
          <w:rStyle w:val="FootnoteReference"/>
          <w:sz w:val="18"/>
          <w:szCs w:val="18"/>
        </w:rPr>
        <w:footnoteRef/>
      </w:r>
      <w:r w:rsidRPr="00B95EE7">
        <w:rPr>
          <w:sz w:val="18"/>
          <w:szCs w:val="18"/>
        </w:rPr>
        <w:t xml:space="preserve"> For example, several ‘very serious’ SEAH incidents occurred during the first week of online teaching in Singapore’s lockdown with obscene images and verbal abuse being streamed during lessons. In 2020, there have also been growing reports that video footage of SEAH during ‘zoom-bombing’ are circulated via online platforms such as YouTube and Tiktok, leading to further psychological distress and harassment (Fraser, 2020).</w:t>
      </w:r>
    </w:p>
  </w:footnote>
  <w:footnote w:id="5">
    <w:p w14:paraId="5229DCE5" w14:textId="03FD6977" w:rsidR="00105FFC" w:rsidRDefault="00105FFC">
      <w:pPr>
        <w:pStyle w:val="FootnoteText"/>
      </w:pPr>
      <w:r w:rsidRPr="00B95EE7">
        <w:rPr>
          <w:rStyle w:val="FootnoteReference"/>
          <w:sz w:val="18"/>
          <w:szCs w:val="18"/>
        </w:rPr>
        <w:footnoteRef/>
      </w:r>
      <w:r w:rsidRPr="00B95EE7">
        <w:rPr>
          <w:sz w:val="18"/>
          <w:szCs w:val="18"/>
        </w:rPr>
        <w:t xml:space="preserve"> The </w:t>
      </w:r>
      <w:hyperlink r:id="rId1" w:history="1">
        <w:r w:rsidRPr="00B95EE7">
          <w:rPr>
            <w:rStyle w:val="Hyperlink"/>
            <w:rFonts w:asciiTheme="minorHAnsi" w:hAnsiTheme="minorHAnsi"/>
            <w:sz w:val="18"/>
            <w:szCs w:val="18"/>
          </w:rPr>
          <w:t>Age Appropriate Design Code</w:t>
        </w:r>
      </w:hyperlink>
      <w:r w:rsidRPr="00B95EE7">
        <w:rPr>
          <w:sz w:val="18"/>
          <w:szCs w:val="18"/>
        </w:rPr>
        <w:t xml:space="preserve"> came into force in September 2020 and offers children specific protection online through 15 standards to provide ‘built-in protection’ for children on digital platforms applications and websites (Oak Foundation, 2020). The code of practice could service as new ‘best practice’ for stakeholders seeking to influence technology policy and practice regarding children’s safety and rights online.</w:t>
      </w:r>
      <w:r>
        <w:t xml:space="preserve"> </w:t>
      </w:r>
    </w:p>
  </w:footnote>
  <w:footnote w:id="6">
    <w:p w14:paraId="35CC8882" w14:textId="77777777" w:rsidR="00105FFC" w:rsidRPr="00B95EE7" w:rsidRDefault="00105FFC" w:rsidP="005470D9">
      <w:pPr>
        <w:pStyle w:val="FootnoteText"/>
        <w:contextualSpacing/>
        <w:rPr>
          <w:sz w:val="18"/>
          <w:szCs w:val="18"/>
        </w:rPr>
      </w:pPr>
      <w:r w:rsidRPr="00B95EE7">
        <w:rPr>
          <w:rStyle w:val="FootnoteReference"/>
          <w:sz w:val="18"/>
          <w:szCs w:val="18"/>
        </w:rPr>
        <w:footnoteRef/>
      </w:r>
      <w:r w:rsidRPr="00B95EE7">
        <w:rPr>
          <w:sz w:val="18"/>
          <w:szCs w:val="18"/>
        </w:rPr>
        <w:t xml:space="preserve"> The Alliance for Child Protection in Humanitarian Action (2020) </w:t>
      </w:r>
    </w:p>
  </w:footnote>
  <w:footnote w:id="7">
    <w:p w14:paraId="029DA7B7" w14:textId="77777777" w:rsidR="00105FFC" w:rsidRDefault="00105FFC" w:rsidP="005470D9">
      <w:pPr>
        <w:pStyle w:val="FootnoteText"/>
      </w:pPr>
      <w:r w:rsidRPr="00B95EE7">
        <w:rPr>
          <w:rStyle w:val="FootnoteReference"/>
          <w:sz w:val="18"/>
          <w:szCs w:val="18"/>
        </w:rPr>
        <w:footnoteRef/>
      </w:r>
      <w:r w:rsidRPr="00B95EE7">
        <w:rPr>
          <w:sz w:val="18"/>
          <w:szCs w:val="18"/>
        </w:rPr>
        <w:t xml:space="preserve"> Offering potential to strengthen their respective approaches and deliver better results: INSPIRE strategies can be used to complement the CPMS (e.g. by providing examples of interventions which have proven effective and which can be replicated and contextualized to humanitarian settings), while the CPMS can complement INSPIRE strategies by providing standards of quality for interventions.</w:t>
      </w:r>
    </w:p>
  </w:footnote>
  <w:footnote w:id="8">
    <w:p w14:paraId="5EBB4688" w14:textId="77777777" w:rsidR="00105FFC" w:rsidRPr="00B95EE7" w:rsidRDefault="00105FFC" w:rsidP="00B15D20">
      <w:pPr>
        <w:pStyle w:val="FootnoteText"/>
        <w:rPr>
          <w:sz w:val="18"/>
          <w:szCs w:val="18"/>
        </w:rPr>
      </w:pPr>
      <w:r w:rsidRPr="00B95EE7">
        <w:rPr>
          <w:rStyle w:val="FootnoteReference"/>
          <w:sz w:val="18"/>
          <w:szCs w:val="18"/>
        </w:rPr>
        <w:footnoteRef/>
      </w:r>
      <w:r w:rsidRPr="00B95EE7">
        <w:rPr>
          <w:sz w:val="18"/>
          <w:szCs w:val="18"/>
        </w:rPr>
        <w:t xml:space="preserve"> </w:t>
      </w:r>
      <w:r w:rsidRPr="00B95EE7">
        <w:rPr>
          <w:rStyle w:val="fl-heading-text"/>
          <w:rFonts w:cstheme="minorHAnsi"/>
          <w:color w:val="333333"/>
          <w:sz w:val="18"/>
          <w:szCs w:val="18"/>
        </w:rPr>
        <w:t xml:space="preserve">An inter-governmental political commitment to protect students, teachers, schools, and universities from the worst effects of armed conflict. It is dedicated to the protection of education from attack and restrict the use of schools and universities for military purposes in armed conflict. More information can be found at: </w:t>
      </w:r>
      <w:hyperlink r:id="rId2" w:history="1">
        <w:r w:rsidRPr="00B95EE7">
          <w:rPr>
            <w:rStyle w:val="Hyperlink"/>
            <w:rFonts w:asciiTheme="minorHAnsi" w:hAnsiTheme="minorHAnsi" w:cstheme="minorHAnsi"/>
            <w:sz w:val="18"/>
            <w:szCs w:val="18"/>
          </w:rPr>
          <w:t>https://www.regjeringen.no/globalassets/departementene/ud/vedlegg/utvikling/safe_schools_declaration.pdf</w:t>
        </w:r>
      </w:hyperlink>
      <w:r w:rsidRPr="00B95EE7">
        <w:rPr>
          <w:rStyle w:val="fl-heading-text"/>
          <w:rFonts w:cstheme="minorHAnsi"/>
          <w:color w:val="333333"/>
          <w:sz w:val="18"/>
          <w:szCs w:val="18"/>
        </w:rPr>
        <w:t xml:space="preserve"> </w:t>
      </w:r>
    </w:p>
  </w:footnote>
  <w:footnote w:id="9">
    <w:p w14:paraId="155B0492" w14:textId="4822A008" w:rsidR="00105FFC" w:rsidRPr="001B1BB2" w:rsidRDefault="00105FFC">
      <w:pPr>
        <w:pStyle w:val="FootnoteText"/>
        <w:rPr>
          <w:lang w:val="en-US"/>
        </w:rPr>
      </w:pPr>
      <w:r>
        <w:rPr>
          <w:rStyle w:val="FootnoteReference"/>
        </w:rPr>
        <w:footnoteRef/>
      </w:r>
      <w:r>
        <w:t xml:space="preserve"> </w:t>
      </w:r>
      <w:r>
        <w:rPr>
          <w:lang w:val="en-US"/>
        </w:rPr>
        <w:t xml:space="preserve">See for example </w:t>
      </w:r>
      <w:r w:rsidRPr="001B1BB2">
        <w:rPr>
          <w:lang w:val="en-US"/>
        </w:rPr>
        <w:t xml:space="preserve">Kangas, A., Fancy, K. and Müller, C. with K. Bishop (2019) </w:t>
      </w:r>
      <w:r w:rsidRPr="001B1BB2">
        <w:rPr>
          <w:i/>
          <w:iCs/>
          <w:lang w:val="en-US"/>
        </w:rPr>
        <w:t>DFID guidance note on safer schools: Addressing school violence through education programming</w:t>
      </w:r>
      <w:r w:rsidRPr="001B1BB2">
        <w:rPr>
          <w:lang w:val="en-US"/>
        </w:rPr>
        <w:t>, London: VAWG Helpdesk.</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3513" w14:textId="659A8A86" w:rsidR="00105FFC" w:rsidRPr="0001551B" w:rsidRDefault="00105FFC" w:rsidP="0001551B">
    <w:pPr>
      <w:pStyle w:val="Header"/>
    </w:pPr>
    <w:r>
      <w:rPr>
        <w:noProof/>
        <w:lang w:val="en-US" w:eastAsia="en-US"/>
      </w:rPr>
      <w:drawing>
        <wp:anchor distT="0" distB="0" distL="114300" distR="114300" simplePos="0" relativeHeight="251659264" behindDoc="1" locked="0" layoutInCell="1" allowOverlap="1" wp14:anchorId="74C112EA" wp14:editId="52AA2E88">
          <wp:simplePos x="0" y="0"/>
          <wp:positionH relativeFrom="page">
            <wp:posOffset>0</wp:posOffset>
          </wp:positionH>
          <wp:positionV relativeFrom="page">
            <wp:posOffset>0</wp:posOffset>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68D" w14:textId="77777777" w:rsidR="00105FFC" w:rsidRPr="0001551B" w:rsidRDefault="00105FFC" w:rsidP="0001551B">
    <w:pPr>
      <w:pStyle w:val="Header"/>
    </w:pPr>
    <w:r>
      <w:rPr>
        <w:noProof/>
        <w:lang w:val="en-US" w:eastAsia="en-US"/>
      </w:rPr>
      <w:drawing>
        <wp:anchor distT="0" distB="0" distL="114300" distR="114300" simplePos="0" relativeHeight="251663360" behindDoc="1" locked="0" layoutInCell="1" allowOverlap="1" wp14:anchorId="502E2D3A" wp14:editId="537F49D3">
          <wp:simplePos x="0" y="0"/>
          <wp:positionH relativeFrom="page">
            <wp:posOffset>3114675</wp:posOffset>
          </wp:positionH>
          <wp:positionV relativeFrom="page">
            <wp:align>top</wp:align>
          </wp:positionV>
          <wp:extent cx="7560000" cy="106848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533"/>
    <w:multiLevelType w:val="hybridMultilevel"/>
    <w:tmpl w:val="BB36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5188"/>
    <w:multiLevelType w:val="hybridMultilevel"/>
    <w:tmpl w:val="228A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70CC8"/>
    <w:multiLevelType w:val="hybridMultilevel"/>
    <w:tmpl w:val="EFF4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668D8"/>
    <w:multiLevelType w:val="hybridMultilevel"/>
    <w:tmpl w:val="EAFE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7572"/>
    <w:multiLevelType w:val="hybridMultilevel"/>
    <w:tmpl w:val="BDA8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91196"/>
    <w:multiLevelType w:val="hybridMultilevel"/>
    <w:tmpl w:val="CF1C16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9944FAF"/>
    <w:multiLevelType w:val="hybridMultilevel"/>
    <w:tmpl w:val="4C58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356543"/>
    <w:multiLevelType w:val="hybridMultilevel"/>
    <w:tmpl w:val="18E0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9428A"/>
    <w:multiLevelType w:val="hybridMultilevel"/>
    <w:tmpl w:val="E9FA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A78A3"/>
    <w:multiLevelType w:val="hybridMultilevel"/>
    <w:tmpl w:val="D2E8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76731"/>
    <w:multiLevelType w:val="hybridMultilevel"/>
    <w:tmpl w:val="2CFE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10ECB"/>
    <w:multiLevelType w:val="hybridMultilevel"/>
    <w:tmpl w:val="0544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374A83"/>
    <w:multiLevelType w:val="hybridMultilevel"/>
    <w:tmpl w:val="7B12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F1097"/>
    <w:multiLevelType w:val="hybridMultilevel"/>
    <w:tmpl w:val="6132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FA30B"/>
    <w:multiLevelType w:val="hybridMultilevel"/>
    <w:tmpl w:val="26C2E6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92C07DE"/>
    <w:multiLevelType w:val="hybridMultilevel"/>
    <w:tmpl w:val="1528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35178"/>
    <w:multiLevelType w:val="hybridMultilevel"/>
    <w:tmpl w:val="E27E7B76"/>
    <w:lvl w:ilvl="0" w:tplc="DC4ABC3E">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912" w:hanging="360"/>
      </w:pPr>
      <w:rPr>
        <w:rFonts w:ascii="Courier New" w:hAnsi="Courier New"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19" w15:restartNumberingAfterBreak="0">
    <w:nsid w:val="71B16F16"/>
    <w:multiLevelType w:val="hybridMultilevel"/>
    <w:tmpl w:val="ED1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41C82"/>
    <w:multiLevelType w:val="hybridMultilevel"/>
    <w:tmpl w:val="E02C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2" w15:restartNumberingAfterBreak="0">
    <w:nsid w:val="72B028D6"/>
    <w:multiLevelType w:val="hybridMultilevel"/>
    <w:tmpl w:val="B27A6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107305"/>
    <w:multiLevelType w:val="multilevel"/>
    <w:tmpl w:val="5D9A3B7C"/>
    <w:styleLink w:val="BulletsList"/>
    <w:lvl w:ilvl="0">
      <w:start w:val="1"/>
      <w:numFmt w:val="bullet"/>
      <w:lvlText w:val=""/>
      <w:lvlJc w:val="left"/>
      <w:pPr>
        <w:tabs>
          <w:tab w:val="num" w:pos="284"/>
        </w:tabs>
        <w:ind w:left="284" w:firstLine="0"/>
      </w:pPr>
      <w:rPr>
        <w:rFonts w:ascii="Symbol" w:hAnsi="Symbol" w:hint="default"/>
      </w:rPr>
    </w:lvl>
    <w:lvl w:ilvl="1">
      <w:start w:val="1"/>
      <w:numFmt w:val="bullet"/>
      <w:lvlText w:val="–"/>
      <w:lvlJc w:val="left"/>
      <w:pPr>
        <w:tabs>
          <w:tab w:val="num" w:pos="568"/>
        </w:tabs>
        <w:ind w:left="568" w:firstLine="0"/>
      </w:pPr>
      <w:rPr>
        <w:rFonts w:ascii="Arial" w:hAnsi="Arial" w:hint="default"/>
      </w:rPr>
    </w:lvl>
    <w:lvl w:ilvl="2">
      <w:start w:val="1"/>
      <w:numFmt w:val="bullet"/>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24" w15:restartNumberingAfterBreak="0">
    <w:nsid w:val="73E606AB"/>
    <w:multiLevelType w:val="hybridMultilevel"/>
    <w:tmpl w:val="6D2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60594"/>
    <w:multiLevelType w:val="hybridMultilevel"/>
    <w:tmpl w:val="5C2E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C47E6"/>
    <w:multiLevelType w:val="hybridMultilevel"/>
    <w:tmpl w:val="0450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3"/>
  </w:num>
  <w:num w:numId="3">
    <w:abstractNumId w:val="21"/>
  </w:num>
  <w:num w:numId="4">
    <w:abstractNumId w:val="7"/>
  </w:num>
  <w:num w:numId="5">
    <w:abstractNumId w:val="23"/>
  </w:num>
  <w:num w:numId="6">
    <w:abstractNumId w:val="18"/>
  </w:num>
  <w:num w:numId="7">
    <w:abstractNumId w:val="1"/>
  </w:num>
  <w:num w:numId="8">
    <w:abstractNumId w:val="24"/>
  </w:num>
  <w:num w:numId="9">
    <w:abstractNumId w:val="25"/>
  </w:num>
  <w:num w:numId="10">
    <w:abstractNumId w:val="0"/>
  </w:num>
  <w:num w:numId="11">
    <w:abstractNumId w:val="6"/>
  </w:num>
  <w:num w:numId="12">
    <w:abstractNumId w:val="12"/>
  </w:num>
  <w:num w:numId="13">
    <w:abstractNumId w:val="15"/>
  </w:num>
  <w:num w:numId="14">
    <w:abstractNumId w:val="20"/>
  </w:num>
  <w:num w:numId="15">
    <w:abstractNumId w:val="26"/>
  </w:num>
  <w:num w:numId="16">
    <w:abstractNumId w:val="19"/>
  </w:num>
  <w:num w:numId="17">
    <w:abstractNumId w:val="10"/>
  </w:num>
  <w:num w:numId="18">
    <w:abstractNumId w:val="9"/>
  </w:num>
  <w:num w:numId="19">
    <w:abstractNumId w:val="5"/>
  </w:num>
  <w:num w:numId="20">
    <w:abstractNumId w:val="14"/>
  </w:num>
  <w:num w:numId="21">
    <w:abstractNumId w:val="3"/>
  </w:num>
  <w:num w:numId="22">
    <w:abstractNumId w:val="17"/>
  </w:num>
  <w:num w:numId="23">
    <w:abstractNumId w:val="4"/>
  </w:num>
  <w:num w:numId="24">
    <w:abstractNumId w:val="2"/>
  </w:num>
  <w:num w:numId="25">
    <w:abstractNumId w:val="1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2"/>
  </w:num>
  <w:num w:numId="29">
    <w:abstractNumId w:val="8"/>
  </w:num>
  <w:num w:numId="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6"/>
    <w:rsid w:val="00000943"/>
    <w:rsid w:val="00001C32"/>
    <w:rsid w:val="00001FC0"/>
    <w:rsid w:val="000020A9"/>
    <w:rsid w:val="00002566"/>
    <w:rsid w:val="000030F3"/>
    <w:rsid w:val="000032B1"/>
    <w:rsid w:val="000036E5"/>
    <w:rsid w:val="00005F1B"/>
    <w:rsid w:val="00007F3B"/>
    <w:rsid w:val="00011526"/>
    <w:rsid w:val="00012F20"/>
    <w:rsid w:val="00013531"/>
    <w:rsid w:val="000149F8"/>
    <w:rsid w:val="00014E66"/>
    <w:rsid w:val="0001551B"/>
    <w:rsid w:val="00015D27"/>
    <w:rsid w:val="000165A8"/>
    <w:rsid w:val="000177DB"/>
    <w:rsid w:val="000200EB"/>
    <w:rsid w:val="00020B9E"/>
    <w:rsid w:val="00021D22"/>
    <w:rsid w:val="00021D83"/>
    <w:rsid w:val="00022996"/>
    <w:rsid w:val="00023B45"/>
    <w:rsid w:val="00023C93"/>
    <w:rsid w:val="00025D61"/>
    <w:rsid w:val="00027366"/>
    <w:rsid w:val="00030ED9"/>
    <w:rsid w:val="00031260"/>
    <w:rsid w:val="000317CE"/>
    <w:rsid w:val="00031DEB"/>
    <w:rsid w:val="00032D2B"/>
    <w:rsid w:val="00032F11"/>
    <w:rsid w:val="0003443B"/>
    <w:rsid w:val="00035516"/>
    <w:rsid w:val="00036A6B"/>
    <w:rsid w:val="000376C7"/>
    <w:rsid w:val="000377E9"/>
    <w:rsid w:val="0003781E"/>
    <w:rsid w:val="00037ED7"/>
    <w:rsid w:val="00040351"/>
    <w:rsid w:val="000403EE"/>
    <w:rsid w:val="00042817"/>
    <w:rsid w:val="00043397"/>
    <w:rsid w:val="00043BD9"/>
    <w:rsid w:val="00044D80"/>
    <w:rsid w:val="0004598D"/>
    <w:rsid w:val="00045D1E"/>
    <w:rsid w:val="00046CF0"/>
    <w:rsid w:val="000512EA"/>
    <w:rsid w:val="00051E58"/>
    <w:rsid w:val="000525FC"/>
    <w:rsid w:val="0005263A"/>
    <w:rsid w:val="00052E51"/>
    <w:rsid w:val="00052FA2"/>
    <w:rsid w:val="00054716"/>
    <w:rsid w:val="0005478B"/>
    <w:rsid w:val="00057049"/>
    <w:rsid w:val="00057C1E"/>
    <w:rsid w:val="000610E0"/>
    <w:rsid w:val="00061274"/>
    <w:rsid w:val="00061478"/>
    <w:rsid w:val="000615D8"/>
    <w:rsid w:val="000624FE"/>
    <w:rsid w:val="00063A0C"/>
    <w:rsid w:val="000658E0"/>
    <w:rsid w:val="000666DC"/>
    <w:rsid w:val="00066F81"/>
    <w:rsid w:val="0007002A"/>
    <w:rsid w:val="000712AE"/>
    <w:rsid w:val="00071975"/>
    <w:rsid w:val="00071CA8"/>
    <w:rsid w:val="00071D9D"/>
    <w:rsid w:val="000727CD"/>
    <w:rsid w:val="00072BB2"/>
    <w:rsid w:val="000731B0"/>
    <w:rsid w:val="00076062"/>
    <w:rsid w:val="0007632D"/>
    <w:rsid w:val="00076527"/>
    <w:rsid w:val="00076BF1"/>
    <w:rsid w:val="00077589"/>
    <w:rsid w:val="0007775F"/>
    <w:rsid w:val="0008097C"/>
    <w:rsid w:val="000826FA"/>
    <w:rsid w:val="00082E6E"/>
    <w:rsid w:val="0008369A"/>
    <w:rsid w:val="00084261"/>
    <w:rsid w:val="00084734"/>
    <w:rsid w:val="00084E99"/>
    <w:rsid w:val="000860B5"/>
    <w:rsid w:val="00086E2F"/>
    <w:rsid w:val="00087D2A"/>
    <w:rsid w:val="00090D2E"/>
    <w:rsid w:val="00090EBF"/>
    <w:rsid w:val="00091251"/>
    <w:rsid w:val="0009129F"/>
    <w:rsid w:val="00091E32"/>
    <w:rsid w:val="000934BE"/>
    <w:rsid w:val="000947AB"/>
    <w:rsid w:val="00095630"/>
    <w:rsid w:val="00095C7A"/>
    <w:rsid w:val="00095D31"/>
    <w:rsid w:val="0009620A"/>
    <w:rsid w:val="000967FF"/>
    <w:rsid w:val="00096EA2"/>
    <w:rsid w:val="00097BCD"/>
    <w:rsid w:val="00097E9C"/>
    <w:rsid w:val="000A053F"/>
    <w:rsid w:val="000A05C9"/>
    <w:rsid w:val="000A0A0D"/>
    <w:rsid w:val="000A1C0C"/>
    <w:rsid w:val="000A1CAE"/>
    <w:rsid w:val="000A35AB"/>
    <w:rsid w:val="000A3A9B"/>
    <w:rsid w:val="000A3B78"/>
    <w:rsid w:val="000A45FE"/>
    <w:rsid w:val="000A4802"/>
    <w:rsid w:val="000A4C3B"/>
    <w:rsid w:val="000A4C50"/>
    <w:rsid w:val="000A4CA7"/>
    <w:rsid w:val="000A505A"/>
    <w:rsid w:val="000A65D9"/>
    <w:rsid w:val="000B0976"/>
    <w:rsid w:val="000B224D"/>
    <w:rsid w:val="000B426C"/>
    <w:rsid w:val="000B4966"/>
    <w:rsid w:val="000B5F01"/>
    <w:rsid w:val="000B5F98"/>
    <w:rsid w:val="000B5FFB"/>
    <w:rsid w:val="000B6C0B"/>
    <w:rsid w:val="000B737B"/>
    <w:rsid w:val="000C0EE6"/>
    <w:rsid w:val="000C15F9"/>
    <w:rsid w:val="000C217D"/>
    <w:rsid w:val="000C2ADA"/>
    <w:rsid w:val="000C42AB"/>
    <w:rsid w:val="000C42E6"/>
    <w:rsid w:val="000C464B"/>
    <w:rsid w:val="000C680D"/>
    <w:rsid w:val="000C684D"/>
    <w:rsid w:val="000C6920"/>
    <w:rsid w:val="000C7429"/>
    <w:rsid w:val="000C7BAE"/>
    <w:rsid w:val="000D04D5"/>
    <w:rsid w:val="000D0723"/>
    <w:rsid w:val="000D1A3F"/>
    <w:rsid w:val="000D1D0A"/>
    <w:rsid w:val="000D1D8E"/>
    <w:rsid w:val="000D2A67"/>
    <w:rsid w:val="000D3825"/>
    <w:rsid w:val="000D46BC"/>
    <w:rsid w:val="000D5A10"/>
    <w:rsid w:val="000D7C42"/>
    <w:rsid w:val="000E0732"/>
    <w:rsid w:val="000E235A"/>
    <w:rsid w:val="000E25A5"/>
    <w:rsid w:val="000E3D8B"/>
    <w:rsid w:val="000E48DD"/>
    <w:rsid w:val="000E4ECE"/>
    <w:rsid w:val="000E71E9"/>
    <w:rsid w:val="000E7AD2"/>
    <w:rsid w:val="000E7B04"/>
    <w:rsid w:val="000F003E"/>
    <w:rsid w:val="000F0906"/>
    <w:rsid w:val="000F1EE6"/>
    <w:rsid w:val="000F24AD"/>
    <w:rsid w:val="000F28DE"/>
    <w:rsid w:val="000F2CC0"/>
    <w:rsid w:val="000F2D5C"/>
    <w:rsid w:val="000F2DE0"/>
    <w:rsid w:val="000F2E5A"/>
    <w:rsid w:val="000F3894"/>
    <w:rsid w:val="000F3DF7"/>
    <w:rsid w:val="000F3E7A"/>
    <w:rsid w:val="000F45DB"/>
    <w:rsid w:val="000F5117"/>
    <w:rsid w:val="000F5B8A"/>
    <w:rsid w:val="000F6180"/>
    <w:rsid w:val="000F6468"/>
    <w:rsid w:val="001002CD"/>
    <w:rsid w:val="0010057E"/>
    <w:rsid w:val="0010196C"/>
    <w:rsid w:val="00101A61"/>
    <w:rsid w:val="001028A8"/>
    <w:rsid w:val="0010446C"/>
    <w:rsid w:val="00105488"/>
    <w:rsid w:val="00105FFC"/>
    <w:rsid w:val="00107506"/>
    <w:rsid w:val="00110624"/>
    <w:rsid w:val="00111514"/>
    <w:rsid w:val="00111723"/>
    <w:rsid w:val="00112282"/>
    <w:rsid w:val="0011238C"/>
    <w:rsid w:val="0011339C"/>
    <w:rsid w:val="00113E59"/>
    <w:rsid w:val="00115B01"/>
    <w:rsid w:val="00115FD7"/>
    <w:rsid w:val="00121399"/>
    <w:rsid w:val="0012156F"/>
    <w:rsid w:val="00121A89"/>
    <w:rsid w:val="0012209D"/>
    <w:rsid w:val="00122604"/>
    <w:rsid w:val="0012289A"/>
    <w:rsid w:val="00123B20"/>
    <w:rsid w:val="00123C1A"/>
    <w:rsid w:val="00123D5B"/>
    <w:rsid w:val="00123E08"/>
    <w:rsid w:val="00124881"/>
    <w:rsid w:val="00126368"/>
    <w:rsid w:val="00127E61"/>
    <w:rsid w:val="00127E7C"/>
    <w:rsid w:val="00130CF0"/>
    <w:rsid w:val="001317D3"/>
    <w:rsid w:val="00132BFF"/>
    <w:rsid w:val="00133533"/>
    <w:rsid w:val="00133EB3"/>
    <w:rsid w:val="0013559C"/>
    <w:rsid w:val="00135B07"/>
    <w:rsid w:val="00135DA2"/>
    <w:rsid w:val="00137048"/>
    <w:rsid w:val="001379AF"/>
    <w:rsid w:val="0014029E"/>
    <w:rsid w:val="00140E7B"/>
    <w:rsid w:val="00140F29"/>
    <w:rsid w:val="00140F40"/>
    <w:rsid w:val="00141C48"/>
    <w:rsid w:val="00141D11"/>
    <w:rsid w:val="00141DD0"/>
    <w:rsid w:val="00142487"/>
    <w:rsid w:val="00142825"/>
    <w:rsid w:val="00142982"/>
    <w:rsid w:val="00143F09"/>
    <w:rsid w:val="001463B6"/>
    <w:rsid w:val="00150A71"/>
    <w:rsid w:val="00150FAF"/>
    <w:rsid w:val="00151807"/>
    <w:rsid w:val="00152794"/>
    <w:rsid w:val="001542D2"/>
    <w:rsid w:val="0015443D"/>
    <w:rsid w:val="00155213"/>
    <w:rsid w:val="00155462"/>
    <w:rsid w:val="00155536"/>
    <w:rsid w:val="00155D4A"/>
    <w:rsid w:val="00155F30"/>
    <w:rsid w:val="001573DC"/>
    <w:rsid w:val="0016096D"/>
    <w:rsid w:val="001614F0"/>
    <w:rsid w:val="0016168D"/>
    <w:rsid w:val="0016300E"/>
    <w:rsid w:val="0016374B"/>
    <w:rsid w:val="00163852"/>
    <w:rsid w:val="00163D39"/>
    <w:rsid w:val="00164504"/>
    <w:rsid w:val="001646D9"/>
    <w:rsid w:val="001646F1"/>
    <w:rsid w:val="0016641A"/>
    <w:rsid w:val="001676D9"/>
    <w:rsid w:val="00171456"/>
    <w:rsid w:val="0017156C"/>
    <w:rsid w:val="001715F9"/>
    <w:rsid w:val="00172165"/>
    <w:rsid w:val="001727D5"/>
    <w:rsid w:val="00172F1A"/>
    <w:rsid w:val="001734B0"/>
    <w:rsid w:val="0017377E"/>
    <w:rsid w:val="001738A6"/>
    <w:rsid w:val="001740DA"/>
    <w:rsid w:val="00174BCD"/>
    <w:rsid w:val="001778BA"/>
    <w:rsid w:val="001804AD"/>
    <w:rsid w:val="00180888"/>
    <w:rsid w:val="00180F33"/>
    <w:rsid w:val="00181C82"/>
    <w:rsid w:val="0018327C"/>
    <w:rsid w:val="001832D7"/>
    <w:rsid w:val="00184621"/>
    <w:rsid w:val="00184B18"/>
    <w:rsid w:val="00184B22"/>
    <w:rsid w:val="00184B71"/>
    <w:rsid w:val="00184ED2"/>
    <w:rsid w:val="00184FF3"/>
    <w:rsid w:val="00186450"/>
    <w:rsid w:val="00186912"/>
    <w:rsid w:val="00186CCC"/>
    <w:rsid w:val="00186CFE"/>
    <w:rsid w:val="00191707"/>
    <w:rsid w:val="00192377"/>
    <w:rsid w:val="00192ACB"/>
    <w:rsid w:val="00193033"/>
    <w:rsid w:val="001937F6"/>
    <w:rsid w:val="0019394D"/>
    <w:rsid w:val="00193A95"/>
    <w:rsid w:val="00193E8A"/>
    <w:rsid w:val="00194468"/>
    <w:rsid w:val="00195131"/>
    <w:rsid w:val="00197AE0"/>
    <w:rsid w:val="00197CE9"/>
    <w:rsid w:val="001A09B9"/>
    <w:rsid w:val="001A11E7"/>
    <w:rsid w:val="001A1A88"/>
    <w:rsid w:val="001A2ACA"/>
    <w:rsid w:val="001A2DD0"/>
    <w:rsid w:val="001A35F4"/>
    <w:rsid w:val="001A69A1"/>
    <w:rsid w:val="001A7528"/>
    <w:rsid w:val="001A796D"/>
    <w:rsid w:val="001A7CDC"/>
    <w:rsid w:val="001B0060"/>
    <w:rsid w:val="001B03C0"/>
    <w:rsid w:val="001B0FBB"/>
    <w:rsid w:val="001B12A1"/>
    <w:rsid w:val="001B1AC1"/>
    <w:rsid w:val="001B1BB2"/>
    <w:rsid w:val="001B2C1B"/>
    <w:rsid w:val="001B3EB4"/>
    <w:rsid w:val="001B4396"/>
    <w:rsid w:val="001B4907"/>
    <w:rsid w:val="001B493B"/>
    <w:rsid w:val="001B6C6C"/>
    <w:rsid w:val="001B7927"/>
    <w:rsid w:val="001C0359"/>
    <w:rsid w:val="001C0D81"/>
    <w:rsid w:val="001C1E0C"/>
    <w:rsid w:val="001C237A"/>
    <w:rsid w:val="001C3106"/>
    <w:rsid w:val="001C31A9"/>
    <w:rsid w:val="001C37BE"/>
    <w:rsid w:val="001C4651"/>
    <w:rsid w:val="001C48C3"/>
    <w:rsid w:val="001C4E6F"/>
    <w:rsid w:val="001C4FF5"/>
    <w:rsid w:val="001C5CAF"/>
    <w:rsid w:val="001C64F4"/>
    <w:rsid w:val="001C6626"/>
    <w:rsid w:val="001C72E8"/>
    <w:rsid w:val="001D1807"/>
    <w:rsid w:val="001D355F"/>
    <w:rsid w:val="001D4813"/>
    <w:rsid w:val="001D4E6A"/>
    <w:rsid w:val="001D5544"/>
    <w:rsid w:val="001D5B3E"/>
    <w:rsid w:val="001D5E67"/>
    <w:rsid w:val="001D6110"/>
    <w:rsid w:val="001D61ED"/>
    <w:rsid w:val="001D63E1"/>
    <w:rsid w:val="001D6549"/>
    <w:rsid w:val="001D7176"/>
    <w:rsid w:val="001D7317"/>
    <w:rsid w:val="001E01A5"/>
    <w:rsid w:val="001E049E"/>
    <w:rsid w:val="001E1286"/>
    <w:rsid w:val="001E2BF9"/>
    <w:rsid w:val="001E40B0"/>
    <w:rsid w:val="001E4C05"/>
    <w:rsid w:val="001E62B4"/>
    <w:rsid w:val="001E6769"/>
    <w:rsid w:val="001E67FC"/>
    <w:rsid w:val="001E6B96"/>
    <w:rsid w:val="001E7294"/>
    <w:rsid w:val="001E72F5"/>
    <w:rsid w:val="001E7BCD"/>
    <w:rsid w:val="001E7CF9"/>
    <w:rsid w:val="001F158F"/>
    <w:rsid w:val="001F1FEB"/>
    <w:rsid w:val="001F3414"/>
    <w:rsid w:val="001F4521"/>
    <w:rsid w:val="001F54A7"/>
    <w:rsid w:val="001F6646"/>
    <w:rsid w:val="001F6DFD"/>
    <w:rsid w:val="001F73DA"/>
    <w:rsid w:val="001F7409"/>
    <w:rsid w:val="001F75D1"/>
    <w:rsid w:val="001F7F08"/>
    <w:rsid w:val="00200D83"/>
    <w:rsid w:val="00202199"/>
    <w:rsid w:val="002029CB"/>
    <w:rsid w:val="00203808"/>
    <w:rsid w:val="002051DE"/>
    <w:rsid w:val="00206389"/>
    <w:rsid w:val="002104F0"/>
    <w:rsid w:val="00210712"/>
    <w:rsid w:val="002113DB"/>
    <w:rsid w:val="00212BB7"/>
    <w:rsid w:val="0021338A"/>
    <w:rsid w:val="00213EBA"/>
    <w:rsid w:val="00214540"/>
    <w:rsid w:val="00215170"/>
    <w:rsid w:val="002153E8"/>
    <w:rsid w:val="00215981"/>
    <w:rsid w:val="002204B9"/>
    <w:rsid w:val="00221287"/>
    <w:rsid w:val="002218E7"/>
    <w:rsid w:val="00221D3B"/>
    <w:rsid w:val="00221E4F"/>
    <w:rsid w:val="002220E1"/>
    <w:rsid w:val="00222533"/>
    <w:rsid w:val="00223E91"/>
    <w:rsid w:val="00224864"/>
    <w:rsid w:val="00224D34"/>
    <w:rsid w:val="00225A84"/>
    <w:rsid w:val="00225B7A"/>
    <w:rsid w:val="0022719B"/>
    <w:rsid w:val="00227663"/>
    <w:rsid w:val="00227EDF"/>
    <w:rsid w:val="0023229F"/>
    <w:rsid w:val="00234525"/>
    <w:rsid w:val="00234C8E"/>
    <w:rsid w:val="00235FEE"/>
    <w:rsid w:val="00236179"/>
    <w:rsid w:val="00236701"/>
    <w:rsid w:val="002400DB"/>
    <w:rsid w:val="002411F5"/>
    <w:rsid w:val="00241480"/>
    <w:rsid w:val="00241E02"/>
    <w:rsid w:val="002422CF"/>
    <w:rsid w:val="00242746"/>
    <w:rsid w:val="0024356C"/>
    <w:rsid w:val="0024377C"/>
    <w:rsid w:val="00244253"/>
    <w:rsid w:val="00244FEC"/>
    <w:rsid w:val="0024532D"/>
    <w:rsid w:val="00245337"/>
    <w:rsid w:val="00246105"/>
    <w:rsid w:val="002474F9"/>
    <w:rsid w:val="00253DE8"/>
    <w:rsid w:val="00254115"/>
    <w:rsid w:val="002549A4"/>
    <w:rsid w:val="002552BD"/>
    <w:rsid w:val="002562B7"/>
    <w:rsid w:val="00256F23"/>
    <w:rsid w:val="00257824"/>
    <w:rsid w:val="00257A3A"/>
    <w:rsid w:val="002608B6"/>
    <w:rsid w:val="00260A14"/>
    <w:rsid w:val="0026128E"/>
    <w:rsid w:val="00261D68"/>
    <w:rsid w:val="00262F06"/>
    <w:rsid w:val="002630E0"/>
    <w:rsid w:val="00263504"/>
    <w:rsid w:val="0026396B"/>
    <w:rsid w:val="00263A4F"/>
    <w:rsid w:val="00264424"/>
    <w:rsid w:val="002648EC"/>
    <w:rsid w:val="00265FE1"/>
    <w:rsid w:val="00266DF6"/>
    <w:rsid w:val="00267E0D"/>
    <w:rsid w:val="00272EF7"/>
    <w:rsid w:val="00273463"/>
    <w:rsid w:val="00273574"/>
    <w:rsid w:val="002747E9"/>
    <w:rsid w:val="0028045E"/>
    <w:rsid w:val="002805B7"/>
    <w:rsid w:val="00281A2D"/>
    <w:rsid w:val="00281A9E"/>
    <w:rsid w:val="0028234C"/>
    <w:rsid w:val="00282FAD"/>
    <w:rsid w:val="00287172"/>
    <w:rsid w:val="00287887"/>
    <w:rsid w:val="002903C9"/>
    <w:rsid w:val="00290D04"/>
    <w:rsid w:val="00291AFA"/>
    <w:rsid w:val="00292219"/>
    <w:rsid w:val="0029327B"/>
    <w:rsid w:val="00294483"/>
    <w:rsid w:val="00294D1E"/>
    <w:rsid w:val="0029524B"/>
    <w:rsid w:val="002954E4"/>
    <w:rsid w:val="00296690"/>
    <w:rsid w:val="002968CE"/>
    <w:rsid w:val="00296DED"/>
    <w:rsid w:val="00297C70"/>
    <w:rsid w:val="002A041F"/>
    <w:rsid w:val="002A1535"/>
    <w:rsid w:val="002A19BF"/>
    <w:rsid w:val="002A1F16"/>
    <w:rsid w:val="002A2F58"/>
    <w:rsid w:val="002A3EDE"/>
    <w:rsid w:val="002A67BE"/>
    <w:rsid w:val="002A7256"/>
    <w:rsid w:val="002A7774"/>
    <w:rsid w:val="002A7ECB"/>
    <w:rsid w:val="002B003E"/>
    <w:rsid w:val="002B04D8"/>
    <w:rsid w:val="002B05DD"/>
    <w:rsid w:val="002B0AFD"/>
    <w:rsid w:val="002B1282"/>
    <w:rsid w:val="002B198D"/>
    <w:rsid w:val="002B2901"/>
    <w:rsid w:val="002B320B"/>
    <w:rsid w:val="002B3788"/>
    <w:rsid w:val="002B391C"/>
    <w:rsid w:val="002B4571"/>
    <w:rsid w:val="002B4D8B"/>
    <w:rsid w:val="002B6576"/>
    <w:rsid w:val="002B7531"/>
    <w:rsid w:val="002B7E92"/>
    <w:rsid w:val="002C0533"/>
    <w:rsid w:val="002C0719"/>
    <w:rsid w:val="002C1276"/>
    <w:rsid w:val="002C2D48"/>
    <w:rsid w:val="002C2E05"/>
    <w:rsid w:val="002C36EF"/>
    <w:rsid w:val="002C5F17"/>
    <w:rsid w:val="002C6320"/>
    <w:rsid w:val="002C63AC"/>
    <w:rsid w:val="002C6CEF"/>
    <w:rsid w:val="002D01A9"/>
    <w:rsid w:val="002D057E"/>
    <w:rsid w:val="002D0803"/>
    <w:rsid w:val="002D1010"/>
    <w:rsid w:val="002D1EE9"/>
    <w:rsid w:val="002D2D6E"/>
    <w:rsid w:val="002D3CD4"/>
    <w:rsid w:val="002D4A43"/>
    <w:rsid w:val="002D5D01"/>
    <w:rsid w:val="002D68E5"/>
    <w:rsid w:val="002D6FED"/>
    <w:rsid w:val="002E02FF"/>
    <w:rsid w:val="002E313F"/>
    <w:rsid w:val="002E52EF"/>
    <w:rsid w:val="002E5EB7"/>
    <w:rsid w:val="002E6BDA"/>
    <w:rsid w:val="002E6C32"/>
    <w:rsid w:val="002E6DE7"/>
    <w:rsid w:val="002E71FA"/>
    <w:rsid w:val="002E78EF"/>
    <w:rsid w:val="002F16D3"/>
    <w:rsid w:val="002F25AB"/>
    <w:rsid w:val="002F2F5E"/>
    <w:rsid w:val="002F3F28"/>
    <w:rsid w:val="002F5926"/>
    <w:rsid w:val="002F6FCF"/>
    <w:rsid w:val="002F710F"/>
    <w:rsid w:val="002F77DE"/>
    <w:rsid w:val="002F7E42"/>
    <w:rsid w:val="0030074C"/>
    <w:rsid w:val="003022F9"/>
    <w:rsid w:val="003026DD"/>
    <w:rsid w:val="0030291D"/>
    <w:rsid w:val="003030B6"/>
    <w:rsid w:val="00306389"/>
    <w:rsid w:val="00306DF3"/>
    <w:rsid w:val="00307239"/>
    <w:rsid w:val="0030731F"/>
    <w:rsid w:val="003078A5"/>
    <w:rsid w:val="00307B36"/>
    <w:rsid w:val="003101A2"/>
    <w:rsid w:val="003109E0"/>
    <w:rsid w:val="003118EF"/>
    <w:rsid w:val="00312C09"/>
    <w:rsid w:val="00313C51"/>
    <w:rsid w:val="003149AE"/>
    <w:rsid w:val="003151EF"/>
    <w:rsid w:val="0031525C"/>
    <w:rsid w:val="003159CE"/>
    <w:rsid w:val="00315FE3"/>
    <w:rsid w:val="00320F60"/>
    <w:rsid w:val="0032109B"/>
    <w:rsid w:val="00321124"/>
    <w:rsid w:val="003218A6"/>
    <w:rsid w:val="00321DBF"/>
    <w:rsid w:val="00322BF7"/>
    <w:rsid w:val="0032365D"/>
    <w:rsid w:val="0032383A"/>
    <w:rsid w:val="003253A0"/>
    <w:rsid w:val="0032591F"/>
    <w:rsid w:val="00325F43"/>
    <w:rsid w:val="00325F5F"/>
    <w:rsid w:val="00325F69"/>
    <w:rsid w:val="00326CD3"/>
    <w:rsid w:val="003275AC"/>
    <w:rsid w:val="00330FC9"/>
    <w:rsid w:val="00331786"/>
    <w:rsid w:val="003326BB"/>
    <w:rsid w:val="00332DC2"/>
    <w:rsid w:val="00334074"/>
    <w:rsid w:val="00336D13"/>
    <w:rsid w:val="00337120"/>
    <w:rsid w:val="003407D1"/>
    <w:rsid w:val="00341201"/>
    <w:rsid w:val="00342F22"/>
    <w:rsid w:val="00343492"/>
    <w:rsid w:val="00343A5C"/>
    <w:rsid w:val="003448EA"/>
    <w:rsid w:val="003452BD"/>
    <w:rsid w:val="00346435"/>
    <w:rsid w:val="00346B21"/>
    <w:rsid w:val="0034737B"/>
    <w:rsid w:val="00347ABA"/>
    <w:rsid w:val="00350ACC"/>
    <w:rsid w:val="00351717"/>
    <w:rsid w:val="00352C16"/>
    <w:rsid w:val="00352C65"/>
    <w:rsid w:val="00353646"/>
    <w:rsid w:val="00354005"/>
    <w:rsid w:val="00354DE1"/>
    <w:rsid w:val="0035635A"/>
    <w:rsid w:val="00356AC5"/>
    <w:rsid w:val="003627D0"/>
    <w:rsid w:val="00362DBE"/>
    <w:rsid w:val="00362FCB"/>
    <w:rsid w:val="00364C1C"/>
    <w:rsid w:val="00364DD3"/>
    <w:rsid w:val="00365747"/>
    <w:rsid w:val="0036617A"/>
    <w:rsid w:val="003668E4"/>
    <w:rsid w:val="00366AFF"/>
    <w:rsid w:val="0036736F"/>
    <w:rsid w:val="003713FA"/>
    <w:rsid w:val="00372E73"/>
    <w:rsid w:val="003736EC"/>
    <w:rsid w:val="00373D40"/>
    <w:rsid w:val="00374BA1"/>
    <w:rsid w:val="003767A6"/>
    <w:rsid w:val="00376855"/>
    <w:rsid w:val="00377C9E"/>
    <w:rsid w:val="003830AB"/>
    <w:rsid w:val="003839D9"/>
    <w:rsid w:val="00383E0D"/>
    <w:rsid w:val="00383FA1"/>
    <w:rsid w:val="00384769"/>
    <w:rsid w:val="00384BA6"/>
    <w:rsid w:val="00385215"/>
    <w:rsid w:val="00386973"/>
    <w:rsid w:val="00386C9B"/>
    <w:rsid w:val="003927EA"/>
    <w:rsid w:val="0039372D"/>
    <w:rsid w:val="00395E17"/>
    <w:rsid w:val="00395FDA"/>
    <w:rsid w:val="003967F8"/>
    <w:rsid w:val="00397142"/>
    <w:rsid w:val="00397705"/>
    <w:rsid w:val="003A0E72"/>
    <w:rsid w:val="003A1D9E"/>
    <w:rsid w:val="003A25D1"/>
    <w:rsid w:val="003A3124"/>
    <w:rsid w:val="003A41E4"/>
    <w:rsid w:val="003A4236"/>
    <w:rsid w:val="003A48BF"/>
    <w:rsid w:val="003A5706"/>
    <w:rsid w:val="003A61A6"/>
    <w:rsid w:val="003A7238"/>
    <w:rsid w:val="003A7AB7"/>
    <w:rsid w:val="003A7BCE"/>
    <w:rsid w:val="003A7EEB"/>
    <w:rsid w:val="003A7F70"/>
    <w:rsid w:val="003B01E7"/>
    <w:rsid w:val="003B0254"/>
    <w:rsid w:val="003B0359"/>
    <w:rsid w:val="003B05D6"/>
    <w:rsid w:val="003B11A2"/>
    <w:rsid w:val="003B1207"/>
    <w:rsid w:val="003B28C3"/>
    <w:rsid w:val="003B3675"/>
    <w:rsid w:val="003B3AB8"/>
    <w:rsid w:val="003B3C45"/>
    <w:rsid w:val="003B3FF1"/>
    <w:rsid w:val="003B44A2"/>
    <w:rsid w:val="003B4B5F"/>
    <w:rsid w:val="003B61A3"/>
    <w:rsid w:val="003B7079"/>
    <w:rsid w:val="003B7986"/>
    <w:rsid w:val="003B7E52"/>
    <w:rsid w:val="003C0234"/>
    <w:rsid w:val="003C1924"/>
    <w:rsid w:val="003C1BA0"/>
    <w:rsid w:val="003C2B7A"/>
    <w:rsid w:val="003C5BFF"/>
    <w:rsid w:val="003C5CDC"/>
    <w:rsid w:val="003C609E"/>
    <w:rsid w:val="003C645F"/>
    <w:rsid w:val="003C6DC9"/>
    <w:rsid w:val="003C7C31"/>
    <w:rsid w:val="003D02C5"/>
    <w:rsid w:val="003D1FC0"/>
    <w:rsid w:val="003D3431"/>
    <w:rsid w:val="003D5728"/>
    <w:rsid w:val="003D57BE"/>
    <w:rsid w:val="003D6627"/>
    <w:rsid w:val="003D72E1"/>
    <w:rsid w:val="003E051F"/>
    <w:rsid w:val="003E0536"/>
    <w:rsid w:val="003E0794"/>
    <w:rsid w:val="003E299B"/>
    <w:rsid w:val="003E3CF9"/>
    <w:rsid w:val="003E3D37"/>
    <w:rsid w:val="003E3F37"/>
    <w:rsid w:val="003E3FD9"/>
    <w:rsid w:val="003E6732"/>
    <w:rsid w:val="003E791D"/>
    <w:rsid w:val="003F0986"/>
    <w:rsid w:val="003F0A0B"/>
    <w:rsid w:val="003F0B36"/>
    <w:rsid w:val="003F2606"/>
    <w:rsid w:val="003F26CF"/>
    <w:rsid w:val="003F2E99"/>
    <w:rsid w:val="003F32D2"/>
    <w:rsid w:val="003F3990"/>
    <w:rsid w:val="003F47B9"/>
    <w:rsid w:val="003F5010"/>
    <w:rsid w:val="003F5347"/>
    <w:rsid w:val="003F5542"/>
    <w:rsid w:val="003F57BD"/>
    <w:rsid w:val="003F5B4F"/>
    <w:rsid w:val="003F5D73"/>
    <w:rsid w:val="003F5F67"/>
    <w:rsid w:val="003F6472"/>
    <w:rsid w:val="003F6868"/>
    <w:rsid w:val="003F7004"/>
    <w:rsid w:val="003F73B4"/>
    <w:rsid w:val="003F7A1A"/>
    <w:rsid w:val="00400803"/>
    <w:rsid w:val="00401303"/>
    <w:rsid w:val="0040215E"/>
    <w:rsid w:val="00402924"/>
    <w:rsid w:val="004038A4"/>
    <w:rsid w:val="00403BCB"/>
    <w:rsid w:val="00403D26"/>
    <w:rsid w:val="00404C4E"/>
    <w:rsid w:val="00406A33"/>
    <w:rsid w:val="004073C7"/>
    <w:rsid w:val="00407620"/>
    <w:rsid w:val="0041078A"/>
    <w:rsid w:val="00411D75"/>
    <w:rsid w:val="00412BC3"/>
    <w:rsid w:val="00412BC7"/>
    <w:rsid w:val="00413533"/>
    <w:rsid w:val="00413E7D"/>
    <w:rsid w:val="00414F9A"/>
    <w:rsid w:val="00415693"/>
    <w:rsid w:val="0041578C"/>
    <w:rsid w:val="00415A12"/>
    <w:rsid w:val="0041611C"/>
    <w:rsid w:val="00417460"/>
    <w:rsid w:val="004211A9"/>
    <w:rsid w:val="00427F5C"/>
    <w:rsid w:val="004308D6"/>
    <w:rsid w:val="00430917"/>
    <w:rsid w:val="00430EC9"/>
    <w:rsid w:val="00431503"/>
    <w:rsid w:val="004317EF"/>
    <w:rsid w:val="00431BC1"/>
    <w:rsid w:val="00432899"/>
    <w:rsid w:val="004333F9"/>
    <w:rsid w:val="00433B4D"/>
    <w:rsid w:val="004340CC"/>
    <w:rsid w:val="0043451D"/>
    <w:rsid w:val="00434E8C"/>
    <w:rsid w:val="00436DDE"/>
    <w:rsid w:val="00436DED"/>
    <w:rsid w:val="004377BC"/>
    <w:rsid w:val="00437D5D"/>
    <w:rsid w:val="00437EFA"/>
    <w:rsid w:val="00440B08"/>
    <w:rsid w:val="00440D1D"/>
    <w:rsid w:val="00440D26"/>
    <w:rsid w:val="004415CF"/>
    <w:rsid w:val="004417E5"/>
    <w:rsid w:val="00441E84"/>
    <w:rsid w:val="00441FBE"/>
    <w:rsid w:val="00442E6B"/>
    <w:rsid w:val="00445236"/>
    <w:rsid w:val="00445CCB"/>
    <w:rsid w:val="004464A7"/>
    <w:rsid w:val="004468BE"/>
    <w:rsid w:val="00446C0F"/>
    <w:rsid w:val="00450BD1"/>
    <w:rsid w:val="004515DB"/>
    <w:rsid w:val="00451671"/>
    <w:rsid w:val="004518E7"/>
    <w:rsid w:val="00451F6A"/>
    <w:rsid w:val="004521B9"/>
    <w:rsid w:val="00452E18"/>
    <w:rsid w:val="00454F28"/>
    <w:rsid w:val="00456067"/>
    <w:rsid w:val="00456FE6"/>
    <w:rsid w:val="0045717F"/>
    <w:rsid w:val="004573BB"/>
    <w:rsid w:val="00457A22"/>
    <w:rsid w:val="00457C6A"/>
    <w:rsid w:val="0046296E"/>
    <w:rsid w:val="004629F0"/>
    <w:rsid w:val="00463495"/>
    <w:rsid w:val="0046399E"/>
    <w:rsid w:val="00464395"/>
    <w:rsid w:val="004645B5"/>
    <w:rsid w:val="00464760"/>
    <w:rsid w:val="004663E1"/>
    <w:rsid w:val="00467568"/>
    <w:rsid w:val="004675AE"/>
    <w:rsid w:val="00467CF9"/>
    <w:rsid w:val="0047055F"/>
    <w:rsid w:val="004716F6"/>
    <w:rsid w:val="00471E8B"/>
    <w:rsid w:val="00472876"/>
    <w:rsid w:val="00473219"/>
    <w:rsid w:val="00473512"/>
    <w:rsid w:val="00473BC7"/>
    <w:rsid w:val="00473C6E"/>
    <w:rsid w:val="00474358"/>
    <w:rsid w:val="00474684"/>
    <w:rsid w:val="00474D85"/>
    <w:rsid w:val="00474F63"/>
    <w:rsid w:val="00475C50"/>
    <w:rsid w:val="0048036D"/>
    <w:rsid w:val="004813AC"/>
    <w:rsid w:val="004825A5"/>
    <w:rsid w:val="004829B4"/>
    <w:rsid w:val="00483126"/>
    <w:rsid w:val="004835B9"/>
    <w:rsid w:val="00483D25"/>
    <w:rsid w:val="00484BE4"/>
    <w:rsid w:val="0048747C"/>
    <w:rsid w:val="00487E09"/>
    <w:rsid w:val="004904EF"/>
    <w:rsid w:val="00490AAB"/>
    <w:rsid w:val="004918A5"/>
    <w:rsid w:val="004924A5"/>
    <w:rsid w:val="00493253"/>
    <w:rsid w:val="00495230"/>
    <w:rsid w:val="0049679E"/>
    <w:rsid w:val="00496A17"/>
    <w:rsid w:val="00496F9B"/>
    <w:rsid w:val="0049750C"/>
    <w:rsid w:val="00497BBD"/>
    <w:rsid w:val="00497D94"/>
    <w:rsid w:val="004A04F2"/>
    <w:rsid w:val="004A0774"/>
    <w:rsid w:val="004A2517"/>
    <w:rsid w:val="004A2D4D"/>
    <w:rsid w:val="004A2D9C"/>
    <w:rsid w:val="004A2E5E"/>
    <w:rsid w:val="004A35B9"/>
    <w:rsid w:val="004A53C1"/>
    <w:rsid w:val="004A6434"/>
    <w:rsid w:val="004A6640"/>
    <w:rsid w:val="004A669A"/>
    <w:rsid w:val="004A6778"/>
    <w:rsid w:val="004B1496"/>
    <w:rsid w:val="004B1747"/>
    <w:rsid w:val="004B199C"/>
    <w:rsid w:val="004B20ED"/>
    <w:rsid w:val="004B3096"/>
    <w:rsid w:val="004B365B"/>
    <w:rsid w:val="004B506B"/>
    <w:rsid w:val="004B562D"/>
    <w:rsid w:val="004B6024"/>
    <w:rsid w:val="004B655C"/>
    <w:rsid w:val="004B6CD4"/>
    <w:rsid w:val="004B7C50"/>
    <w:rsid w:val="004C05DB"/>
    <w:rsid w:val="004C0708"/>
    <w:rsid w:val="004C0D8D"/>
    <w:rsid w:val="004C0F46"/>
    <w:rsid w:val="004C1136"/>
    <w:rsid w:val="004C1651"/>
    <w:rsid w:val="004C2484"/>
    <w:rsid w:val="004C274B"/>
    <w:rsid w:val="004C387B"/>
    <w:rsid w:val="004C40E7"/>
    <w:rsid w:val="004C4204"/>
    <w:rsid w:val="004C51F3"/>
    <w:rsid w:val="004C5466"/>
    <w:rsid w:val="004C56A5"/>
    <w:rsid w:val="004C5DCD"/>
    <w:rsid w:val="004C6F21"/>
    <w:rsid w:val="004C72BF"/>
    <w:rsid w:val="004C78EB"/>
    <w:rsid w:val="004D12CB"/>
    <w:rsid w:val="004D2285"/>
    <w:rsid w:val="004D2D33"/>
    <w:rsid w:val="004D473F"/>
    <w:rsid w:val="004D6B96"/>
    <w:rsid w:val="004D6E5F"/>
    <w:rsid w:val="004D75D6"/>
    <w:rsid w:val="004E0F67"/>
    <w:rsid w:val="004E11B9"/>
    <w:rsid w:val="004E1A89"/>
    <w:rsid w:val="004E1B8B"/>
    <w:rsid w:val="004E2B56"/>
    <w:rsid w:val="004E4873"/>
    <w:rsid w:val="004E5372"/>
    <w:rsid w:val="004E597D"/>
    <w:rsid w:val="004E7796"/>
    <w:rsid w:val="004F0144"/>
    <w:rsid w:val="004F29A7"/>
    <w:rsid w:val="004F29FC"/>
    <w:rsid w:val="004F2C8C"/>
    <w:rsid w:val="004F3355"/>
    <w:rsid w:val="004F3DAC"/>
    <w:rsid w:val="004F43F6"/>
    <w:rsid w:val="004F44B1"/>
    <w:rsid w:val="004F5963"/>
    <w:rsid w:val="004F70EC"/>
    <w:rsid w:val="004F73A5"/>
    <w:rsid w:val="004F79F3"/>
    <w:rsid w:val="004F7ED0"/>
    <w:rsid w:val="00500E74"/>
    <w:rsid w:val="00500F37"/>
    <w:rsid w:val="00502433"/>
    <w:rsid w:val="005042B6"/>
    <w:rsid w:val="00504666"/>
    <w:rsid w:val="00505440"/>
    <w:rsid w:val="0050590B"/>
    <w:rsid w:val="00505A4F"/>
    <w:rsid w:val="00506361"/>
    <w:rsid w:val="00506FEF"/>
    <w:rsid w:val="00507B7E"/>
    <w:rsid w:val="00507CE6"/>
    <w:rsid w:val="00507FAF"/>
    <w:rsid w:val="00510A96"/>
    <w:rsid w:val="0051295C"/>
    <w:rsid w:val="00512C4C"/>
    <w:rsid w:val="0051338A"/>
    <w:rsid w:val="005147CD"/>
    <w:rsid w:val="00514DC5"/>
    <w:rsid w:val="005162A3"/>
    <w:rsid w:val="005210E9"/>
    <w:rsid w:val="0052384D"/>
    <w:rsid w:val="005241ED"/>
    <w:rsid w:val="00524B61"/>
    <w:rsid w:val="00524F94"/>
    <w:rsid w:val="00525707"/>
    <w:rsid w:val="00527104"/>
    <w:rsid w:val="00530B76"/>
    <w:rsid w:val="00531DDA"/>
    <w:rsid w:val="00532423"/>
    <w:rsid w:val="00532510"/>
    <w:rsid w:val="0053255B"/>
    <w:rsid w:val="00535A8A"/>
    <w:rsid w:val="00535B5D"/>
    <w:rsid w:val="00535F21"/>
    <w:rsid w:val="00536616"/>
    <w:rsid w:val="005404F8"/>
    <w:rsid w:val="00540BD1"/>
    <w:rsid w:val="00541E3B"/>
    <w:rsid w:val="005422C9"/>
    <w:rsid w:val="00543D2F"/>
    <w:rsid w:val="0054401D"/>
    <w:rsid w:val="00544D87"/>
    <w:rsid w:val="00545560"/>
    <w:rsid w:val="005466B1"/>
    <w:rsid w:val="00546819"/>
    <w:rsid w:val="005470D9"/>
    <w:rsid w:val="0055175B"/>
    <w:rsid w:val="00551DEE"/>
    <w:rsid w:val="00551FF4"/>
    <w:rsid w:val="00552321"/>
    <w:rsid w:val="00552C62"/>
    <w:rsid w:val="00555543"/>
    <w:rsid w:val="0055744C"/>
    <w:rsid w:val="00557569"/>
    <w:rsid w:val="005575C4"/>
    <w:rsid w:val="00560CBF"/>
    <w:rsid w:val="00560FE7"/>
    <w:rsid w:val="005625CF"/>
    <w:rsid w:val="005636F3"/>
    <w:rsid w:val="005639BF"/>
    <w:rsid w:val="00563B35"/>
    <w:rsid w:val="005640EC"/>
    <w:rsid w:val="005645DC"/>
    <w:rsid w:val="00564E6F"/>
    <w:rsid w:val="005651DF"/>
    <w:rsid w:val="00566147"/>
    <w:rsid w:val="00566D9E"/>
    <w:rsid w:val="005713CF"/>
    <w:rsid w:val="0057279E"/>
    <w:rsid w:val="00572D68"/>
    <w:rsid w:val="00572E7E"/>
    <w:rsid w:val="005742E6"/>
    <w:rsid w:val="0057444E"/>
    <w:rsid w:val="0057495A"/>
    <w:rsid w:val="00574DBC"/>
    <w:rsid w:val="00574EFF"/>
    <w:rsid w:val="005752E0"/>
    <w:rsid w:val="00575817"/>
    <w:rsid w:val="005765D8"/>
    <w:rsid w:val="00576775"/>
    <w:rsid w:val="00577375"/>
    <w:rsid w:val="00580EE6"/>
    <w:rsid w:val="005813AC"/>
    <w:rsid w:val="005819D3"/>
    <w:rsid w:val="00582931"/>
    <w:rsid w:val="00582CC3"/>
    <w:rsid w:val="005857A8"/>
    <w:rsid w:val="0058581D"/>
    <w:rsid w:val="00585CAE"/>
    <w:rsid w:val="00586EEA"/>
    <w:rsid w:val="0058758D"/>
    <w:rsid w:val="005875B9"/>
    <w:rsid w:val="0059123D"/>
    <w:rsid w:val="00592099"/>
    <w:rsid w:val="0059334B"/>
    <w:rsid w:val="00593B1F"/>
    <w:rsid w:val="00593C35"/>
    <w:rsid w:val="00594398"/>
    <w:rsid w:val="005943B9"/>
    <w:rsid w:val="0059552B"/>
    <w:rsid w:val="00595B8E"/>
    <w:rsid w:val="00595C04"/>
    <w:rsid w:val="0059760A"/>
    <w:rsid w:val="005A11EB"/>
    <w:rsid w:val="005A14A8"/>
    <w:rsid w:val="005A2608"/>
    <w:rsid w:val="005A2BD0"/>
    <w:rsid w:val="005A33E7"/>
    <w:rsid w:val="005A3889"/>
    <w:rsid w:val="005A38CB"/>
    <w:rsid w:val="005A481C"/>
    <w:rsid w:val="005A4D3E"/>
    <w:rsid w:val="005A4F70"/>
    <w:rsid w:val="005A566A"/>
    <w:rsid w:val="005A57F6"/>
    <w:rsid w:val="005A59C0"/>
    <w:rsid w:val="005A5A77"/>
    <w:rsid w:val="005A6683"/>
    <w:rsid w:val="005A729E"/>
    <w:rsid w:val="005A7666"/>
    <w:rsid w:val="005A79D1"/>
    <w:rsid w:val="005B0C6A"/>
    <w:rsid w:val="005B0DBD"/>
    <w:rsid w:val="005B18BD"/>
    <w:rsid w:val="005B2BDD"/>
    <w:rsid w:val="005B3574"/>
    <w:rsid w:val="005B3E79"/>
    <w:rsid w:val="005B42CC"/>
    <w:rsid w:val="005B45B3"/>
    <w:rsid w:val="005B4818"/>
    <w:rsid w:val="005B55D1"/>
    <w:rsid w:val="005B59F2"/>
    <w:rsid w:val="005B60EC"/>
    <w:rsid w:val="005B6181"/>
    <w:rsid w:val="005B636D"/>
    <w:rsid w:val="005B645B"/>
    <w:rsid w:val="005B7912"/>
    <w:rsid w:val="005B7FD6"/>
    <w:rsid w:val="005C0584"/>
    <w:rsid w:val="005C0660"/>
    <w:rsid w:val="005C07B7"/>
    <w:rsid w:val="005C08BA"/>
    <w:rsid w:val="005C2F6A"/>
    <w:rsid w:val="005C404A"/>
    <w:rsid w:val="005C475F"/>
    <w:rsid w:val="005C5C00"/>
    <w:rsid w:val="005C5CE7"/>
    <w:rsid w:val="005C5ED4"/>
    <w:rsid w:val="005C63FE"/>
    <w:rsid w:val="005C67B3"/>
    <w:rsid w:val="005C68D9"/>
    <w:rsid w:val="005C693B"/>
    <w:rsid w:val="005C6CF9"/>
    <w:rsid w:val="005C74BD"/>
    <w:rsid w:val="005C7726"/>
    <w:rsid w:val="005C7C65"/>
    <w:rsid w:val="005C7E10"/>
    <w:rsid w:val="005D01B6"/>
    <w:rsid w:val="005D05D3"/>
    <w:rsid w:val="005D071D"/>
    <w:rsid w:val="005D1873"/>
    <w:rsid w:val="005D1CF3"/>
    <w:rsid w:val="005D1F54"/>
    <w:rsid w:val="005D20B0"/>
    <w:rsid w:val="005D23EC"/>
    <w:rsid w:val="005D27B2"/>
    <w:rsid w:val="005D29EC"/>
    <w:rsid w:val="005D3D11"/>
    <w:rsid w:val="005D3DD7"/>
    <w:rsid w:val="005D5C0D"/>
    <w:rsid w:val="005D6800"/>
    <w:rsid w:val="005D76B4"/>
    <w:rsid w:val="005D790E"/>
    <w:rsid w:val="005E063A"/>
    <w:rsid w:val="005E081E"/>
    <w:rsid w:val="005E1103"/>
    <w:rsid w:val="005E11E6"/>
    <w:rsid w:val="005E2849"/>
    <w:rsid w:val="005E2A55"/>
    <w:rsid w:val="005E2E7D"/>
    <w:rsid w:val="005E3BEF"/>
    <w:rsid w:val="005E41CD"/>
    <w:rsid w:val="005E4807"/>
    <w:rsid w:val="005E480D"/>
    <w:rsid w:val="005E6820"/>
    <w:rsid w:val="005E6A5C"/>
    <w:rsid w:val="005F0754"/>
    <w:rsid w:val="005F146B"/>
    <w:rsid w:val="005F18C7"/>
    <w:rsid w:val="005F19A2"/>
    <w:rsid w:val="005F1FD7"/>
    <w:rsid w:val="005F23F2"/>
    <w:rsid w:val="005F4092"/>
    <w:rsid w:val="005F43C1"/>
    <w:rsid w:val="005F4C9A"/>
    <w:rsid w:val="005F4F18"/>
    <w:rsid w:val="005F6E6D"/>
    <w:rsid w:val="005F70D3"/>
    <w:rsid w:val="005F7286"/>
    <w:rsid w:val="005F7344"/>
    <w:rsid w:val="00600361"/>
    <w:rsid w:val="00601084"/>
    <w:rsid w:val="006015D0"/>
    <w:rsid w:val="006016CC"/>
    <w:rsid w:val="006017F2"/>
    <w:rsid w:val="006023CF"/>
    <w:rsid w:val="006027BB"/>
    <w:rsid w:val="00602BA0"/>
    <w:rsid w:val="006035C3"/>
    <w:rsid w:val="0060368A"/>
    <w:rsid w:val="00603905"/>
    <w:rsid w:val="0060420F"/>
    <w:rsid w:val="0060425F"/>
    <w:rsid w:val="0060522D"/>
    <w:rsid w:val="00605C3D"/>
    <w:rsid w:val="006060A5"/>
    <w:rsid w:val="006104AE"/>
    <w:rsid w:val="006117A0"/>
    <w:rsid w:val="00611EAA"/>
    <w:rsid w:val="00612490"/>
    <w:rsid w:val="00614164"/>
    <w:rsid w:val="00614428"/>
    <w:rsid w:val="00614793"/>
    <w:rsid w:val="00614EEE"/>
    <w:rsid w:val="00615809"/>
    <w:rsid w:val="006167B4"/>
    <w:rsid w:val="0061691F"/>
    <w:rsid w:val="00616AD8"/>
    <w:rsid w:val="00616DBE"/>
    <w:rsid w:val="00617362"/>
    <w:rsid w:val="00617AC8"/>
    <w:rsid w:val="00617DEC"/>
    <w:rsid w:val="006207D5"/>
    <w:rsid w:val="00620A03"/>
    <w:rsid w:val="00620C24"/>
    <w:rsid w:val="00621F80"/>
    <w:rsid w:val="0062285E"/>
    <w:rsid w:val="00623B0C"/>
    <w:rsid w:val="00624034"/>
    <w:rsid w:val="0062611D"/>
    <w:rsid w:val="00630F52"/>
    <w:rsid w:val="006316C7"/>
    <w:rsid w:val="00631970"/>
    <w:rsid w:val="00631F5D"/>
    <w:rsid w:val="00632108"/>
    <w:rsid w:val="00632406"/>
    <w:rsid w:val="006325C7"/>
    <w:rsid w:val="00633082"/>
    <w:rsid w:val="00633093"/>
    <w:rsid w:val="00634517"/>
    <w:rsid w:val="006349A0"/>
    <w:rsid w:val="00634AEB"/>
    <w:rsid w:val="00634EF3"/>
    <w:rsid w:val="006352D7"/>
    <w:rsid w:val="006357A1"/>
    <w:rsid w:val="0063602B"/>
    <w:rsid w:val="00636A2A"/>
    <w:rsid w:val="006376CB"/>
    <w:rsid w:val="00637A21"/>
    <w:rsid w:val="00640ACB"/>
    <w:rsid w:val="0064148D"/>
    <w:rsid w:val="006445B6"/>
    <w:rsid w:val="00644B4B"/>
    <w:rsid w:val="00644FB4"/>
    <w:rsid w:val="00645AA4"/>
    <w:rsid w:val="00651458"/>
    <w:rsid w:val="006534E1"/>
    <w:rsid w:val="006547C6"/>
    <w:rsid w:val="00654B87"/>
    <w:rsid w:val="0065585D"/>
    <w:rsid w:val="0065585E"/>
    <w:rsid w:val="00657427"/>
    <w:rsid w:val="006575A7"/>
    <w:rsid w:val="006576A7"/>
    <w:rsid w:val="00657941"/>
    <w:rsid w:val="00657B6A"/>
    <w:rsid w:val="006603CF"/>
    <w:rsid w:val="006608FE"/>
    <w:rsid w:val="00660951"/>
    <w:rsid w:val="006637B5"/>
    <w:rsid w:val="0066453B"/>
    <w:rsid w:val="006652CB"/>
    <w:rsid w:val="0066576A"/>
    <w:rsid w:val="00665B6A"/>
    <w:rsid w:val="006664B4"/>
    <w:rsid w:val="006667EF"/>
    <w:rsid w:val="0067064E"/>
    <w:rsid w:val="006710C9"/>
    <w:rsid w:val="00671F48"/>
    <w:rsid w:val="006728B1"/>
    <w:rsid w:val="0067386D"/>
    <w:rsid w:val="00674026"/>
    <w:rsid w:val="00674312"/>
    <w:rsid w:val="00674845"/>
    <w:rsid w:val="00674CAB"/>
    <w:rsid w:val="00674E4C"/>
    <w:rsid w:val="0067561B"/>
    <w:rsid w:val="00676780"/>
    <w:rsid w:val="006810B2"/>
    <w:rsid w:val="00682213"/>
    <w:rsid w:val="00684181"/>
    <w:rsid w:val="00684422"/>
    <w:rsid w:val="00684F39"/>
    <w:rsid w:val="00685038"/>
    <w:rsid w:val="00686414"/>
    <w:rsid w:val="00686CF4"/>
    <w:rsid w:val="00686EA9"/>
    <w:rsid w:val="00691055"/>
    <w:rsid w:val="006914A1"/>
    <w:rsid w:val="00691D53"/>
    <w:rsid w:val="00693F45"/>
    <w:rsid w:val="006A09DF"/>
    <w:rsid w:val="006A1366"/>
    <w:rsid w:val="006A1922"/>
    <w:rsid w:val="006A1943"/>
    <w:rsid w:val="006A1FF2"/>
    <w:rsid w:val="006A22F9"/>
    <w:rsid w:val="006A2AD2"/>
    <w:rsid w:val="006A3E3A"/>
    <w:rsid w:val="006A4372"/>
    <w:rsid w:val="006A5776"/>
    <w:rsid w:val="006A5853"/>
    <w:rsid w:val="006A6317"/>
    <w:rsid w:val="006A6670"/>
    <w:rsid w:val="006A6C53"/>
    <w:rsid w:val="006A7AD9"/>
    <w:rsid w:val="006A7F1E"/>
    <w:rsid w:val="006B1D2F"/>
    <w:rsid w:val="006B283C"/>
    <w:rsid w:val="006B34F5"/>
    <w:rsid w:val="006B403D"/>
    <w:rsid w:val="006B4522"/>
    <w:rsid w:val="006B48F3"/>
    <w:rsid w:val="006B4ADB"/>
    <w:rsid w:val="006B56A1"/>
    <w:rsid w:val="006B5E44"/>
    <w:rsid w:val="006B604C"/>
    <w:rsid w:val="006B6222"/>
    <w:rsid w:val="006B708E"/>
    <w:rsid w:val="006B77B2"/>
    <w:rsid w:val="006B7979"/>
    <w:rsid w:val="006C135C"/>
    <w:rsid w:val="006C13EC"/>
    <w:rsid w:val="006C3624"/>
    <w:rsid w:val="006C6A7E"/>
    <w:rsid w:val="006C6D88"/>
    <w:rsid w:val="006C6E38"/>
    <w:rsid w:val="006C74AC"/>
    <w:rsid w:val="006C7860"/>
    <w:rsid w:val="006C7EE8"/>
    <w:rsid w:val="006D1776"/>
    <w:rsid w:val="006D1B61"/>
    <w:rsid w:val="006D1B8D"/>
    <w:rsid w:val="006D2737"/>
    <w:rsid w:val="006D2F71"/>
    <w:rsid w:val="006D511A"/>
    <w:rsid w:val="006D5F48"/>
    <w:rsid w:val="006D5FDB"/>
    <w:rsid w:val="006E135B"/>
    <w:rsid w:val="006E22B3"/>
    <w:rsid w:val="006E4C9C"/>
    <w:rsid w:val="006E5D2A"/>
    <w:rsid w:val="006E6964"/>
    <w:rsid w:val="006E6F98"/>
    <w:rsid w:val="006F0755"/>
    <w:rsid w:val="006F10C9"/>
    <w:rsid w:val="006F1225"/>
    <w:rsid w:val="006F219A"/>
    <w:rsid w:val="006F2967"/>
    <w:rsid w:val="006F4024"/>
    <w:rsid w:val="006F443D"/>
    <w:rsid w:val="006F4E12"/>
    <w:rsid w:val="006F523F"/>
    <w:rsid w:val="006F5477"/>
    <w:rsid w:val="006F5DE0"/>
    <w:rsid w:val="006F6980"/>
    <w:rsid w:val="006F7FF8"/>
    <w:rsid w:val="007006AF"/>
    <w:rsid w:val="0070125E"/>
    <w:rsid w:val="00701281"/>
    <w:rsid w:val="007024D6"/>
    <w:rsid w:val="00703BC1"/>
    <w:rsid w:val="00703D5E"/>
    <w:rsid w:val="007042E4"/>
    <w:rsid w:val="007052A4"/>
    <w:rsid w:val="0070691C"/>
    <w:rsid w:val="00706A1C"/>
    <w:rsid w:val="00706D32"/>
    <w:rsid w:val="00706D56"/>
    <w:rsid w:val="00707432"/>
    <w:rsid w:val="007077C7"/>
    <w:rsid w:val="007079C7"/>
    <w:rsid w:val="00707AB6"/>
    <w:rsid w:val="00707DE9"/>
    <w:rsid w:val="0071075D"/>
    <w:rsid w:val="00710FBC"/>
    <w:rsid w:val="00711929"/>
    <w:rsid w:val="00712221"/>
    <w:rsid w:val="00712BAC"/>
    <w:rsid w:val="00712EDA"/>
    <w:rsid w:val="007138F2"/>
    <w:rsid w:val="00714AFE"/>
    <w:rsid w:val="00714B21"/>
    <w:rsid w:val="00714D96"/>
    <w:rsid w:val="00714EFA"/>
    <w:rsid w:val="00715683"/>
    <w:rsid w:val="007169CD"/>
    <w:rsid w:val="0071704D"/>
    <w:rsid w:val="007179DE"/>
    <w:rsid w:val="00720161"/>
    <w:rsid w:val="007201DD"/>
    <w:rsid w:val="0072064C"/>
    <w:rsid w:val="00720F96"/>
    <w:rsid w:val="0072171C"/>
    <w:rsid w:val="007219A4"/>
    <w:rsid w:val="00721B22"/>
    <w:rsid w:val="00722471"/>
    <w:rsid w:val="007230BF"/>
    <w:rsid w:val="00723427"/>
    <w:rsid w:val="0072368C"/>
    <w:rsid w:val="00723762"/>
    <w:rsid w:val="00723935"/>
    <w:rsid w:val="0072467B"/>
    <w:rsid w:val="007263E1"/>
    <w:rsid w:val="00726B35"/>
    <w:rsid w:val="00726DFB"/>
    <w:rsid w:val="007278A9"/>
    <w:rsid w:val="00731859"/>
    <w:rsid w:val="00732576"/>
    <w:rsid w:val="00733052"/>
    <w:rsid w:val="00733E71"/>
    <w:rsid w:val="00734033"/>
    <w:rsid w:val="007349F6"/>
    <w:rsid w:val="00734D02"/>
    <w:rsid w:val="00734D77"/>
    <w:rsid w:val="007353FD"/>
    <w:rsid w:val="0073558D"/>
    <w:rsid w:val="00735F2D"/>
    <w:rsid w:val="00736FCA"/>
    <w:rsid w:val="007376AC"/>
    <w:rsid w:val="0074096F"/>
    <w:rsid w:val="007424B1"/>
    <w:rsid w:val="007427F4"/>
    <w:rsid w:val="00742987"/>
    <w:rsid w:val="00744A59"/>
    <w:rsid w:val="0074591D"/>
    <w:rsid w:val="0074617F"/>
    <w:rsid w:val="00746377"/>
    <w:rsid w:val="00746560"/>
    <w:rsid w:val="00746DBD"/>
    <w:rsid w:val="00747CE1"/>
    <w:rsid w:val="00747FDE"/>
    <w:rsid w:val="00750063"/>
    <w:rsid w:val="00750E56"/>
    <w:rsid w:val="007510E6"/>
    <w:rsid w:val="007511D8"/>
    <w:rsid w:val="00751915"/>
    <w:rsid w:val="00752408"/>
    <w:rsid w:val="00752634"/>
    <w:rsid w:val="00752A5F"/>
    <w:rsid w:val="00753138"/>
    <w:rsid w:val="00753B91"/>
    <w:rsid w:val="00753BBC"/>
    <w:rsid w:val="0075517B"/>
    <w:rsid w:val="00756856"/>
    <w:rsid w:val="00760F02"/>
    <w:rsid w:val="00761A8E"/>
    <w:rsid w:val="00763422"/>
    <w:rsid w:val="00763C1E"/>
    <w:rsid w:val="00764287"/>
    <w:rsid w:val="00764FAE"/>
    <w:rsid w:val="00764FC5"/>
    <w:rsid w:val="00765774"/>
    <w:rsid w:val="00766F92"/>
    <w:rsid w:val="00767E81"/>
    <w:rsid w:val="0077001B"/>
    <w:rsid w:val="0077088E"/>
    <w:rsid w:val="007713DF"/>
    <w:rsid w:val="00771DE9"/>
    <w:rsid w:val="0077271F"/>
    <w:rsid w:val="007731BB"/>
    <w:rsid w:val="00773ADF"/>
    <w:rsid w:val="0077466E"/>
    <w:rsid w:val="00775F97"/>
    <w:rsid w:val="00775FC3"/>
    <w:rsid w:val="00777288"/>
    <w:rsid w:val="00782924"/>
    <w:rsid w:val="007830A6"/>
    <w:rsid w:val="0078335D"/>
    <w:rsid w:val="007843FA"/>
    <w:rsid w:val="00786EFF"/>
    <w:rsid w:val="0078763E"/>
    <w:rsid w:val="0079033A"/>
    <w:rsid w:val="00790535"/>
    <w:rsid w:val="00790D70"/>
    <w:rsid w:val="00790E24"/>
    <w:rsid w:val="007911E0"/>
    <w:rsid w:val="007913E6"/>
    <w:rsid w:val="007925AF"/>
    <w:rsid w:val="00793102"/>
    <w:rsid w:val="007936C6"/>
    <w:rsid w:val="00793CBA"/>
    <w:rsid w:val="00794F56"/>
    <w:rsid w:val="00795278"/>
    <w:rsid w:val="00795493"/>
    <w:rsid w:val="007954E9"/>
    <w:rsid w:val="00795E6D"/>
    <w:rsid w:val="00796D27"/>
    <w:rsid w:val="00796E78"/>
    <w:rsid w:val="0079765E"/>
    <w:rsid w:val="007A1EA9"/>
    <w:rsid w:val="007A48DF"/>
    <w:rsid w:val="007A5566"/>
    <w:rsid w:val="007A60B9"/>
    <w:rsid w:val="007A61A0"/>
    <w:rsid w:val="007A641A"/>
    <w:rsid w:val="007A645E"/>
    <w:rsid w:val="007A7A53"/>
    <w:rsid w:val="007A7BD4"/>
    <w:rsid w:val="007B0A2C"/>
    <w:rsid w:val="007B0FEF"/>
    <w:rsid w:val="007B11DA"/>
    <w:rsid w:val="007B1D32"/>
    <w:rsid w:val="007B2DFE"/>
    <w:rsid w:val="007B37AA"/>
    <w:rsid w:val="007B3B9C"/>
    <w:rsid w:val="007B40BD"/>
    <w:rsid w:val="007B41D6"/>
    <w:rsid w:val="007B46DD"/>
    <w:rsid w:val="007B4763"/>
    <w:rsid w:val="007B5031"/>
    <w:rsid w:val="007B636E"/>
    <w:rsid w:val="007B6943"/>
    <w:rsid w:val="007B6FDF"/>
    <w:rsid w:val="007B7976"/>
    <w:rsid w:val="007B7C03"/>
    <w:rsid w:val="007B7E49"/>
    <w:rsid w:val="007C0EF3"/>
    <w:rsid w:val="007C1675"/>
    <w:rsid w:val="007C1784"/>
    <w:rsid w:val="007C4C68"/>
    <w:rsid w:val="007C4F11"/>
    <w:rsid w:val="007C5A32"/>
    <w:rsid w:val="007C5BB7"/>
    <w:rsid w:val="007C6F7A"/>
    <w:rsid w:val="007C7E26"/>
    <w:rsid w:val="007D0E19"/>
    <w:rsid w:val="007D19E5"/>
    <w:rsid w:val="007D2AC5"/>
    <w:rsid w:val="007D3048"/>
    <w:rsid w:val="007D38B4"/>
    <w:rsid w:val="007D47C4"/>
    <w:rsid w:val="007D570F"/>
    <w:rsid w:val="007D5F56"/>
    <w:rsid w:val="007D7092"/>
    <w:rsid w:val="007D7C59"/>
    <w:rsid w:val="007E1A46"/>
    <w:rsid w:val="007E2047"/>
    <w:rsid w:val="007E2635"/>
    <w:rsid w:val="007E3014"/>
    <w:rsid w:val="007E3F2D"/>
    <w:rsid w:val="007E4821"/>
    <w:rsid w:val="007E498C"/>
    <w:rsid w:val="007E5A82"/>
    <w:rsid w:val="007E5AC4"/>
    <w:rsid w:val="007E6DB5"/>
    <w:rsid w:val="007E7849"/>
    <w:rsid w:val="007E7999"/>
    <w:rsid w:val="007E7F0E"/>
    <w:rsid w:val="007F12EA"/>
    <w:rsid w:val="007F1397"/>
    <w:rsid w:val="007F1DAF"/>
    <w:rsid w:val="007F1E8F"/>
    <w:rsid w:val="007F4D92"/>
    <w:rsid w:val="007F5715"/>
    <w:rsid w:val="007F6AEB"/>
    <w:rsid w:val="007F6B4D"/>
    <w:rsid w:val="007F7B9E"/>
    <w:rsid w:val="00800717"/>
    <w:rsid w:val="00800A14"/>
    <w:rsid w:val="00800FC1"/>
    <w:rsid w:val="00801BF4"/>
    <w:rsid w:val="00801DCA"/>
    <w:rsid w:val="00803762"/>
    <w:rsid w:val="00805159"/>
    <w:rsid w:val="00806589"/>
    <w:rsid w:val="00806C15"/>
    <w:rsid w:val="00807E93"/>
    <w:rsid w:val="008107B1"/>
    <w:rsid w:val="00810C06"/>
    <w:rsid w:val="00811AE0"/>
    <w:rsid w:val="00811E4A"/>
    <w:rsid w:val="00811F8B"/>
    <w:rsid w:val="00812255"/>
    <w:rsid w:val="008126E0"/>
    <w:rsid w:val="00812938"/>
    <w:rsid w:val="0081295B"/>
    <w:rsid w:val="00812E71"/>
    <w:rsid w:val="008130F5"/>
    <w:rsid w:val="00813689"/>
    <w:rsid w:val="008139ED"/>
    <w:rsid w:val="0081419D"/>
    <w:rsid w:val="00814729"/>
    <w:rsid w:val="00815E31"/>
    <w:rsid w:val="00817245"/>
    <w:rsid w:val="00817B74"/>
    <w:rsid w:val="00820150"/>
    <w:rsid w:val="0082035C"/>
    <w:rsid w:val="008208BA"/>
    <w:rsid w:val="00821166"/>
    <w:rsid w:val="0082117B"/>
    <w:rsid w:val="00822443"/>
    <w:rsid w:val="00822F0B"/>
    <w:rsid w:val="0082376A"/>
    <w:rsid w:val="008244FF"/>
    <w:rsid w:val="0082500C"/>
    <w:rsid w:val="008252B0"/>
    <w:rsid w:val="008257A4"/>
    <w:rsid w:val="00826602"/>
    <w:rsid w:val="008267B7"/>
    <w:rsid w:val="00826807"/>
    <w:rsid w:val="0082741E"/>
    <w:rsid w:val="00830797"/>
    <w:rsid w:val="008313B7"/>
    <w:rsid w:val="00831D1E"/>
    <w:rsid w:val="00832A68"/>
    <w:rsid w:val="008337AC"/>
    <w:rsid w:val="00833B24"/>
    <w:rsid w:val="00834ED2"/>
    <w:rsid w:val="00843083"/>
    <w:rsid w:val="008434A9"/>
    <w:rsid w:val="0084351A"/>
    <w:rsid w:val="00844BE3"/>
    <w:rsid w:val="00846358"/>
    <w:rsid w:val="008466C0"/>
    <w:rsid w:val="0084715F"/>
    <w:rsid w:val="00847E90"/>
    <w:rsid w:val="0085046D"/>
    <w:rsid w:val="00850B4C"/>
    <w:rsid w:val="00851199"/>
    <w:rsid w:val="00852088"/>
    <w:rsid w:val="00852557"/>
    <w:rsid w:val="00852D46"/>
    <w:rsid w:val="00852F10"/>
    <w:rsid w:val="00853D67"/>
    <w:rsid w:val="00855CF1"/>
    <w:rsid w:val="0085602C"/>
    <w:rsid w:val="008560A4"/>
    <w:rsid w:val="00856642"/>
    <w:rsid w:val="0085756D"/>
    <w:rsid w:val="00857983"/>
    <w:rsid w:val="00860686"/>
    <w:rsid w:val="00861DCE"/>
    <w:rsid w:val="0086242C"/>
    <w:rsid w:val="00862612"/>
    <w:rsid w:val="008633AA"/>
    <w:rsid w:val="00863A9D"/>
    <w:rsid w:val="008643F0"/>
    <w:rsid w:val="00864A5C"/>
    <w:rsid w:val="00864FAD"/>
    <w:rsid w:val="00865584"/>
    <w:rsid w:val="0086630F"/>
    <w:rsid w:val="00866FB5"/>
    <w:rsid w:val="00867CED"/>
    <w:rsid w:val="0087168F"/>
    <w:rsid w:val="00872C12"/>
    <w:rsid w:val="00872DE4"/>
    <w:rsid w:val="00874996"/>
    <w:rsid w:val="0087514B"/>
    <w:rsid w:val="00875B99"/>
    <w:rsid w:val="0087670B"/>
    <w:rsid w:val="00877074"/>
    <w:rsid w:val="008806C2"/>
    <w:rsid w:val="00880E41"/>
    <w:rsid w:val="0088132A"/>
    <w:rsid w:val="00881395"/>
    <w:rsid w:val="00881AA8"/>
    <w:rsid w:val="00881D06"/>
    <w:rsid w:val="00883382"/>
    <w:rsid w:val="00883417"/>
    <w:rsid w:val="008835B8"/>
    <w:rsid w:val="00885048"/>
    <w:rsid w:val="0088535D"/>
    <w:rsid w:val="0088578F"/>
    <w:rsid w:val="00885D22"/>
    <w:rsid w:val="00886CD1"/>
    <w:rsid w:val="00887168"/>
    <w:rsid w:val="0088777F"/>
    <w:rsid w:val="00887E68"/>
    <w:rsid w:val="008903E3"/>
    <w:rsid w:val="0089059A"/>
    <w:rsid w:val="00891A35"/>
    <w:rsid w:val="008921EF"/>
    <w:rsid w:val="00897001"/>
    <w:rsid w:val="00897647"/>
    <w:rsid w:val="008A23AB"/>
    <w:rsid w:val="008A3551"/>
    <w:rsid w:val="008A3DC1"/>
    <w:rsid w:val="008A5F39"/>
    <w:rsid w:val="008A761B"/>
    <w:rsid w:val="008A7CCD"/>
    <w:rsid w:val="008A7DA7"/>
    <w:rsid w:val="008B0064"/>
    <w:rsid w:val="008B075D"/>
    <w:rsid w:val="008B09E3"/>
    <w:rsid w:val="008B2C82"/>
    <w:rsid w:val="008B2D7D"/>
    <w:rsid w:val="008B39D8"/>
    <w:rsid w:val="008B46D3"/>
    <w:rsid w:val="008B4772"/>
    <w:rsid w:val="008B56BD"/>
    <w:rsid w:val="008B598E"/>
    <w:rsid w:val="008B6447"/>
    <w:rsid w:val="008B6805"/>
    <w:rsid w:val="008B76E8"/>
    <w:rsid w:val="008B7B14"/>
    <w:rsid w:val="008C0D7E"/>
    <w:rsid w:val="008C161A"/>
    <w:rsid w:val="008C2215"/>
    <w:rsid w:val="008C2884"/>
    <w:rsid w:val="008C3CCC"/>
    <w:rsid w:val="008C4EC0"/>
    <w:rsid w:val="008C50A3"/>
    <w:rsid w:val="008C53B6"/>
    <w:rsid w:val="008C5D7B"/>
    <w:rsid w:val="008C6859"/>
    <w:rsid w:val="008C6AD3"/>
    <w:rsid w:val="008C7E6A"/>
    <w:rsid w:val="008D0670"/>
    <w:rsid w:val="008D0925"/>
    <w:rsid w:val="008D14E7"/>
    <w:rsid w:val="008D2BE6"/>
    <w:rsid w:val="008D2E86"/>
    <w:rsid w:val="008D4ABF"/>
    <w:rsid w:val="008D554E"/>
    <w:rsid w:val="008D6B74"/>
    <w:rsid w:val="008D74E8"/>
    <w:rsid w:val="008D7B32"/>
    <w:rsid w:val="008E0D4A"/>
    <w:rsid w:val="008E31C5"/>
    <w:rsid w:val="008E4355"/>
    <w:rsid w:val="008E47DA"/>
    <w:rsid w:val="008E49B2"/>
    <w:rsid w:val="008F0DB6"/>
    <w:rsid w:val="008F271C"/>
    <w:rsid w:val="008F2CC5"/>
    <w:rsid w:val="008F3740"/>
    <w:rsid w:val="008F3A55"/>
    <w:rsid w:val="008F4011"/>
    <w:rsid w:val="008F53B0"/>
    <w:rsid w:val="008F6343"/>
    <w:rsid w:val="008F63EE"/>
    <w:rsid w:val="0090096B"/>
    <w:rsid w:val="00900FD4"/>
    <w:rsid w:val="009011DE"/>
    <w:rsid w:val="00903723"/>
    <w:rsid w:val="009039C4"/>
    <w:rsid w:val="00903C98"/>
    <w:rsid w:val="00903E2F"/>
    <w:rsid w:val="009041C8"/>
    <w:rsid w:val="00905349"/>
    <w:rsid w:val="009057D9"/>
    <w:rsid w:val="0090595F"/>
    <w:rsid w:val="0090649D"/>
    <w:rsid w:val="009067C8"/>
    <w:rsid w:val="00906943"/>
    <w:rsid w:val="00907496"/>
    <w:rsid w:val="00907B7E"/>
    <w:rsid w:val="00910858"/>
    <w:rsid w:val="009109AF"/>
    <w:rsid w:val="00910C14"/>
    <w:rsid w:val="00911742"/>
    <w:rsid w:val="00912088"/>
    <w:rsid w:val="0091249D"/>
    <w:rsid w:val="009126F7"/>
    <w:rsid w:val="00912AEC"/>
    <w:rsid w:val="009134C9"/>
    <w:rsid w:val="0091413E"/>
    <w:rsid w:val="009143A4"/>
    <w:rsid w:val="00914899"/>
    <w:rsid w:val="00914FCC"/>
    <w:rsid w:val="00915927"/>
    <w:rsid w:val="00915FD7"/>
    <w:rsid w:val="00916DA0"/>
    <w:rsid w:val="0092280A"/>
    <w:rsid w:val="00923414"/>
    <w:rsid w:val="00923CFB"/>
    <w:rsid w:val="00923E7D"/>
    <w:rsid w:val="00924A67"/>
    <w:rsid w:val="00925894"/>
    <w:rsid w:val="00926244"/>
    <w:rsid w:val="00927092"/>
    <w:rsid w:val="00930026"/>
    <w:rsid w:val="0093097E"/>
    <w:rsid w:val="00931CE1"/>
    <w:rsid w:val="009327E2"/>
    <w:rsid w:val="00932C56"/>
    <w:rsid w:val="009332AD"/>
    <w:rsid w:val="00934537"/>
    <w:rsid w:val="00934979"/>
    <w:rsid w:val="00934EC5"/>
    <w:rsid w:val="00935A2D"/>
    <w:rsid w:val="00936319"/>
    <w:rsid w:val="00936E22"/>
    <w:rsid w:val="0093738A"/>
    <w:rsid w:val="0093762C"/>
    <w:rsid w:val="0094519B"/>
    <w:rsid w:val="00945234"/>
    <w:rsid w:val="00945425"/>
    <w:rsid w:val="00947A72"/>
    <w:rsid w:val="00947CC7"/>
    <w:rsid w:val="00947F1E"/>
    <w:rsid w:val="0095148D"/>
    <w:rsid w:val="00951724"/>
    <w:rsid w:val="00955DF1"/>
    <w:rsid w:val="00955EBB"/>
    <w:rsid w:val="00956693"/>
    <w:rsid w:val="00956868"/>
    <w:rsid w:val="00957036"/>
    <w:rsid w:val="00957E4E"/>
    <w:rsid w:val="00961B9B"/>
    <w:rsid w:val="00961F9A"/>
    <w:rsid w:val="00962A7B"/>
    <w:rsid w:val="009648ED"/>
    <w:rsid w:val="00964C7E"/>
    <w:rsid w:val="00964E62"/>
    <w:rsid w:val="009653F8"/>
    <w:rsid w:val="009701A0"/>
    <w:rsid w:val="00971578"/>
    <w:rsid w:val="00971925"/>
    <w:rsid w:val="00973174"/>
    <w:rsid w:val="00973BCC"/>
    <w:rsid w:val="00974AA2"/>
    <w:rsid w:val="00976AB7"/>
    <w:rsid w:val="00976EFE"/>
    <w:rsid w:val="00977587"/>
    <w:rsid w:val="00980B7D"/>
    <w:rsid w:val="00980D04"/>
    <w:rsid w:val="00982384"/>
    <w:rsid w:val="00982EDC"/>
    <w:rsid w:val="00983222"/>
    <w:rsid w:val="009836A0"/>
    <w:rsid w:val="00983A70"/>
    <w:rsid w:val="009853B8"/>
    <w:rsid w:val="00985484"/>
    <w:rsid w:val="00985637"/>
    <w:rsid w:val="009861D1"/>
    <w:rsid w:val="00986E2D"/>
    <w:rsid w:val="009872DF"/>
    <w:rsid w:val="00990F3D"/>
    <w:rsid w:val="00991049"/>
    <w:rsid w:val="00991644"/>
    <w:rsid w:val="00991C0F"/>
    <w:rsid w:val="009925EF"/>
    <w:rsid w:val="00992716"/>
    <w:rsid w:val="009935A6"/>
    <w:rsid w:val="00993821"/>
    <w:rsid w:val="0099404B"/>
    <w:rsid w:val="00996DCE"/>
    <w:rsid w:val="0099769D"/>
    <w:rsid w:val="009A063A"/>
    <w:rsid w:val="009A1A1D"/>
    <w:rsid w:val="009A1A92"/>
    <w:rsid w:val="009A3B69"/>
    <w:rsid w:val="009A5ADC"/>
    <w:rsid w:val="009B00A6"/>
    <w:rsid w:val="009B0825"/>
    <w:rsid w:val="009B0D95"/>
    <w:rsid w:val="009B3325"/>
    <w:rsid w:val="009B3C83"/>
    <w:rsid w:val="009B4917"/>
    <w:rsid w:val="009B4F42"/>
    <w:rsid w:val="009B5E78"/>
    <w:rsid w:val="009B6BAB"/>
    <w:rsid w:val="009B7BEA"/>
    <w:rsid w:val="009C000D"/>
    <w:rsid w:val="009C0999"/>
    <w:rsid w:val="009C1C1D"/>
    <w:rsid w:val="009C2679"/>
    <w:rsid w:val="009C35BE"/>
    <w:rsid w:val="009C4625"/>
    <w:rsid w:val="009C4FF4"/>
    <w:rsid w:val="009C5DC3"/>
    <w:rsid w:val="009C6628"/>
    <w:rsid w:val="009D0912"/>
    <w:rsid w:val="009D0CD8"/>
    <w:rsid w:val="009D1A94"/>
    <w:rsid w:val="009D1DDF"/>
    <w:rsid w:val="009D2701"/>
    <w:rsid w:val="009D3998"/>
    <w:rsid w:val="009D53A1"/>
    <w:rsid w:val="009D7634"/>
    <w:rsid w:val="009E01C3"/>
    <w:rsid w:val="009E0946"/>
    <w:rsid w:val="009E09EE"/>
    <w:rsid w:val="009E0FB3"/>
    <w:rsid w:val="009E2C40"/>
    <w:rsid w:val="009E2D14"/>
    <w:rsid w:val="009E3749"/>
    <w:rsid w:val="009E4006"/>
    <w:rsid w:val="009E4562"/>
    <w:rsid w:val="009E4FD3"/>
    <w:rsid w:val="009E62C2"/>
    <w:rsid w:val="009F1C41"/>
    <w:rsid w:val="009F3322"/>
    <w:rsid w:val="009F3A2D"/>
    <w:rsid w:val="009F3AF3"/>
    <w:rsid w:val="009F40E3"/>
    <w:rsid w:val="009F523E"/>
    <w:rsid w:val="009F5ED9"/>
    <w:rsid w:val="009F67E1"/>
    <w:rsid w:val="009F69D1"/>
    <w:rsid w:val="009F6C58"/>
    <w:rsid w:val="009F6FF8"/>
    <w:rsid w:val="009F7513"/>
    <w:rsid w:val="009F75B7"/>
    <w:rsid w:val="009F7EAA"/>
    <w:rsid w:val="00A00CF6"/>
    <w:rsid w:val="00A0178E"/>
    <w:rsid w:val="00A01952"/>
    <w:rsid w:val="00A01C56"/>
    <w:rsid w:val="00A0286F"/>
    <w:rsid w:val="00A041CE"/>
    <w:rsid w:val="00A052F9"/>
    <w:rsid w:val="00A05A0C"/>
    <w:rsid w:val="00A0663C"/>
    <w:rsid w:val="00A06896"/>
    <w:rsid w:val="00A07420"/>
    <w:rsid w:val="00A0790A"/>
    <w:rsid w:val="00A1002A"/>
    <w:rsid w:val="00A112BD"/>
    <w:rsid w:val="00A11C23"/>
    <w:rsid w:val="00A13783"/>
    <w:rsid w:val="00A13FC3"/>
    <w:rsid w:val="00A14B39"/>
    <w:rsid w:val="00A15286"/>
    <w:rsid w:val="00A172B7"/>
    <w:rsid w:val="00A20FB6"/>
    <w:rsid w:val="00A21F95"/>
    <w:rsid w:val="00A22B15"/>
    <w:rsid w:val="00A22C7C"/>
    <w:rsid w:val="00A231AF"/>
    <w:rsid w:val="00A23B99"/>
    <w:rsid w:val="00A240AE"/>
    <w:rsid w:val="00A2544E"/>
    <w:rsid w:val="00A25C81"/>
    <w:rsid w:val="00A2618C"/>
    <w:rsid w:val="00A2684A"/>
    <w:rsid w:val="00A2725C"/>
    <w:rsid w:val="00A307A5"/>
    <w:rsid w:val="00A30DFA"/>
    <w:rsid w:val="00A31238"/>
    <w:rsid w:val="00A314E4"/>
    <w:rsid w:val="00A332D8"/>
    <w:rsid w:val="00A333A3"/>
    <w:rsid w:val="00A3362F"/>
    <w:rsid w:val="00A34A21"/>
    <w:rsid w:val="00A34AE2"/>
    <w:rsid w:val="00A34E7C"/>
    <w:rsid w:val="00A3539E"/>
    <w:rsid w:val="00A355DF"/>
    <w:rsid w:val="00A3650B"/>
    <w:rsid w:val="00A37135"/>
    <w:rsid w:val="00A371F5"/>
    <w:rsid w:val="00A40EBA"/>
    <w:rsid w:val="00A415C3"/>
    <w:rsid w:val="00A420C2"/>
    <w:rsid w:val="00A426C1"/>
    <w:rsid w:val="00A42D17"/>
    <w:rsid w:val="00A44005"/>
    <w:rsid w:val="00A44073"/>
    <w:rsid w:val="00A44D43"/>
    <w:rsid w:val="00A460C8"/>
    <w:rsid w:val="00A47015"/>
    <w:rsid w:val="00A50053"/>
    <w:rsid w:val="00A5012A"/>
    <w:rsid w:val="00A50392"/>
    <w:rsid w:val="00A51472"/>
    <w:rsid w:val="00A516AA"/>
    <w:rsid w:val="00A5257F"/>
    <w:rsid w:val="00A5296D"/>
    <w:rsid w:val="00A53476"/>
    <w:rsid w:val="00A53E26"/>
    <w:rsid w:val="00A5481C"/>
    <w:rsid w:val="00A56688"/>
    <w:rsid w:val="00A574D9"/>
    <w:rsid w:val="00A612EC"/>
    <w:rsid w:val="00A62FE4"/>
    <w:rsid w:val="00A632C7"/>
    <w:rsid w:val="00A632E0"/>
    <w:rsid w:val="00A6411D"/>
    <w:rsid w:val="00A65D38"/>
    <w:rsid w:val="00A679CF"/>
    <w:rsid w:val="00A73021"/>
    <w:rsid w:val="00A734E5"/>
    <w:rsid w:val="00A74D57"/>
    <w:rsid w:val="00A77245"/>
    <w:rsid w:val="00A774D7"/>
    <w:rsid w:val="00A77691"/>
    <w:rsid w:val="00A777AC"/>
    <w:rsid w:val="00A8041D"/>
    <w:rsid w:val="00A80744"/>
    <w:rsid w:val="00A80AC0"/>
    <w:rsid w:val="00A80DE6"/>
    <w:rsid w:val="00A81213"/>
    <w:rsid w:val="00A82457"/>
    <w:rsid w:val="00A82976"/>
    <w:rsid w:val="00A832CE"/>
    <w:rsid w:val="00A86158"/>
    <w:rsid w:val="00A86532"/>
    <w:rsid w:val="00A87107"/>
    <w:rsid w:val="00A879E3"/>
    <w:rsid w:val="00A87FDC"/>
    <w:rsid w:val="00A905FB"/>
    <w:rsid w:val="00A906CE"/>
    <w:rsid w:val="00A91433"/>
    <w:rsid w:val="00A9222F"/>
    <w:rsid w:val="00A936E0"/>
    <w:rsid w:val="00A93899"/>
    <w:rsid w:val="00A94371"/>
    <w:rsid w:val="00A945CA"/>
    <w:rsid w:val="00A948EE"/>
    <w:rsid w:val="00A94D69"/>
    <w:rsid w:val="00A96840"/>
    <w:rsid w:val="00A9730F"/>
    <w:rsid w:val="00A97E58"/>
    <w:rsid w:val="00AA02B7"/>
    <w:rsid w:val="00AA0B8C"/>
    <w:rsid w:val="00AA187B"/>
    <w:rsid w:val="00AA2DE5"/>
    <w:rsid w:val="00AA2DFD"/>
    <w:rsid w:val="00AA44D3"/>
    <w:rsid w:val="00AA49D9"/>
    <w:rsid w:val="00AA4A0F"/>
    <w:rsid w:val="00AA564F"/>
    <w:rsid w:val="00AA5E3E"/>
    <w:rsid w:val="00AA5EFB"/>
    <w:rsid w:val="00AA6DC6"/>
    <w:rsid w:val="00AA79A8"/>
    <w:rsid w:val="00AB0F13"/>
    <w:rsid w:val="00AB259B"/>
    <w:rsid w:val="00AB46F7"/>
    <w:rsid w:val="00AB523D"/>
    <w:rsid w:val="00AB5BE5"/>
    <w:rsid w:val="00AB62D1"/>
    <w:rsid w:val="00AB670B"/>
    <w:rsid w:val="00AB72EF"/>
    <w:rsid w:val="00AC050C"/>
    <w:rsid w:val="00AC0E1B"/>
    <w:rsid w:val="00AC1EE0"/>
    <w:rsid w:val="00AC2355"/>
    <w:rsid w:val="00AC23CC"/>
    <w:rsid w:val="00AC23F2"/>
    <w:rsid w:val="00AC32BE"/>
    <w:rsid w:val="00AC4482"/>
    <w:rsid w:val="00AC4EDA"/>
    <w:rsid w:val="00AC77BF"/>
    <w:rsid w:val="00AD0B5E"/>
    <w:rsid w:val="00AD0DF6"/>
    <w:rsid w:val="00AD22BA"/>
    <w:rsid w:val="00AD2D86"/>
    <w:rsid w:val="00AD45B1"/>
    <w:rsid w:val="00AD6677"/>
    <w:rsid w:val="00AE0445"/>
    <w:rsid w:val="00AE04AA"/>
    <w:rsid w:val="00AE04DA"/>
    <w:rsid w:val="00AE0620"/>
    <w:rsid w:val="00AE1180"/>
    <w:rsid w:val="00AE26BF"/>
    <w:rsid w:val="00AE3E07"/>
    <w:rsid w:val="00AE63BE"/>
    <w:rsid w:val="00AE6432"/>
    <w:rsid w:val="00AE6C0C"/>
    <w:rsid w:val="00AE7AA7"/>
    <w:rsid w:val="00AE7EA1"/>
    <w:rsid w:val="00AF0283"/>
    <w:rsid w:val="00AF0F3A"/>
    <w:rsid w:val="00AF1188"/>
    <w:rsid w:val="00AF18DA"/>
    <w:rsid w:val="00AF1A93"/>
    <w:rsid w:val="00AF2F64"/>
    <w:rsid w:val="00AF3A44"/>
    <w:rsid w:val="00AF3A7D"/>
    <w:rsid w:val="00AF47FE"/>
    <w:rsid w:val="00AF48D3"/>
    <w:rsid w:val="00AF4A13"/>
    <w:rsid w:val="00AF5180"/>
    <w:rsid w:val="00AF5EF5"/>
    <w:rsid w:val="00AF7384"/>
    <w:rsid w:val="00B01A31"/>
    <w:rsid w:val="00B02056"/>
    <w:rsid w:val="00B02422"/>
    <w:rsid w:val="00B04B65"/>
    <w:rsid w:val="00B04D00"/>
    <w:rsid w:val="00B05E2B"/>
    <w:rsid w:val="00B0658C"/>
    <w:rsid w:val="00B079FB"/>
    <w:rsid w:val="00B1073D"/>
    <w:rsid w:val="00B12968"/>
    <w:rsid w:val="00B12CC1"/>
    <w:rsid w:val="00B137C5"/>
    <w:rsid w:val="00B14B4F"/>
    <w:rsid w:val="00B14BD3"/>
    <w:rsid w:val="00B15D20"/>
    <w:rsid w:val="00B1773A"/>
    <w:rsid w:val="00B17C45"/>
    <w:rsid w:val="00B201E5"/>
    <w:rsid w:val="00B209A8"/>
    <w:rsid w:val="00B2148E"/>
    <w:rsid w:val="00B2166E"/>
    <w:rsid w:val="00B216CF"/>
    <w:rsid w:val="00B21FBA"/>
    <w:rsid w:val="00B22695"/>
    <w:rsid w:val="00B22C35"/>
    <w:rsid w:val="00B238D4"/>
    <w:rsid w:val="00B25320"/>
    <w:rsid w:val="00B268B8"/>
    <w:rsid w:val="00B271AB"/>
    <w:rsid w:val="00B27E10"/>
    <w:rsid w:val="00B3008E"/>
    <w:rsid w:val="00B311F7"/>
    <w:rsid w:val="00B3123F"/>
    <w:rsid w:val="00B3125C"/>
    <w:rsid w:val="00B32301"/>
    <w:rsid w:val="00B32E52"/>
    <w:rsid w:val="00B330DC"/>
    <w:rsid w:val="00B33A1D"/>
    <w:rsid w:val="00B3484E"/>
    <w:rsid w:val="00B359AC"/>
    <w:rsid w:val="00B35C21"/>
    <w:rsid w:val="00B35D5E"/>
    <w:rsid w:val="00B36355"/>
    <w:rsid w:val="00B374DB"/>
    <w:rsid w:val="00B42216"/>
    <w:rsid w:val="00B4257B"/>
    <w:rsid w:val="00B43425"/>
    <w:rsid w:val="00B43A5F"/>
    <w:rsid w:val="00B45284"/>
    <w:rsid w:val="00B45F1F"/>
    <w:rsid w:val="00B466CC"/>
    <w:rsid w:val="00B50631"/>
    <w:rsid w:val="00B51019"/>
    <w:rsid w:val="00B539E8"/>
    <w:rsid w:val="00B548C2"/>
    <w:rsid w:val="00B556E3"/>
    <w:rsid w:val="00B5653D"/>
    <w:rsid w:val="00B56DD8"/>
    <w:rsid w:val="00B57CF2"/>
    <w:rsid w:val="00B57D07"/>
    <w:rsid w:val="00B61ABE"/>
    <w:rsid w:val="00B61B1F"/>
    <w:rsid w:val="00B621D4"/>
    <w:rsid w:val="00B63FDB"/>
    <w:rsid w:val="00B645D0"/>
    <w:rsid w:val="00B64874"/>
    <w:rsid w:val="00B64DAA"/>
    <w:rsid w:val="00B653FF"/>
    <w:rsid w:val="00B655A3"/>
    <w:rsid w:val="00B659DA"/>
    <w:rsid w:val="00B70EBA"/>
    <w:rsid w:val="00B71982"/>
    <w:rsid w:val="00B71A79"/>
    <w:rsid w:val="00B7332C"/>
    <w:rsid w:val="00B73F2D"/>
    <w:rsid w:val="00B74268"/>
    <w:rsid w:val="00B74922"/>
    <w:rsid w:val="00B75281"/>
    <w:rsid w:val="00B76771"/>
    <w:rsid w:val="00B77619"/>
    <w:rsid w:val="00B776F8"/>
    <w:rsid w:val="00B82469"/>
    <w:rsid w:val="00B827F8"/>
    <w:rsid w:val="00B83CEA"/>
    <w:rsid w:val="00B83DC7"/>
    <w:rsid w:val="00B83E3D"/>
    <w:rsid w:val="00B848FE"/>
    <w:rsid w:val="00B84AD5"/>
    <w:rsid w:val="00B85134"/>
    <w:rsid w:val="00B85D53"/>
    <w:rsid w:val="00B86A94"/>
    <w:rsid w:val="00B87260"/>
    <w:rsid w:val="00B87407"/>
    <w:rsid w:val="00B876DB"/>
    <w:rsid w:val="00B90496"/>
    <w:rsid w:val="00B90CD8"/>
    <w:rsid w:val="00B9116F"/>
    <w:rsid w:val="00B91BFE"/>
    <w:rsid w:val="00B92B65"/>
    <w:rsid w:val="00B94457"/>
    <w:rsid w:val="00B94AF4"/>
    <w:rsid w:val="00B954B1"/>
    <w:rsid w:val="00B95841"/>
    <w:rsid w:val="00B95EE7"/>
    <w:rsid w:val="00B96643"/>
    <w:rsid w:val="00B96685"/>
    <w:rsid w:val="00BA224D"/>
    <w:rsid w:val="00BA3D6E"/>
    <w:rsid w:val="00BA4B09"/>
    <w:rsid w:val="00BA4C34"/>
    <w:rsid w:val="00BA6D04"/>
    <w:rsid w:val="00BA6FEF"/>
    <w:rsid w:val="00BA7173"/>
    <w:rsid w:val="00BA7536"/>
    <w:rsid w:val="00BB0B96"/>
    <w:rsid w:val="00BB0FF9"/>
    <w:rsid w:val="00BB1143"/>
    <w:rsid w:val="00BB13DB"/>
    <w:rsid w:val="00BB1486"/>
    <w:rsid w:val="00BB21A0"/>
    <w:rsid w:val="00BB224B"/>
    <w:rsid w:val="00BB2AB2"/>
    <w:rsid w:val="00BB468B"/>
    <w:rsid w:val="00BB528B"/>
    <w:rsid w:val="00BB5FB1"/>
    <w:rsid w:val="00BB6870"/>
    <w:rsid w:val="00BB79B5"/>
    <w:rsid w:val="00BC05FD"/>
    <w:rsid w:val="00BC1651"/>
    <w:rsid w:val="00BC2620"/>
    <w:rsid w:val="00BC34A6"/>
    <w:rsid w:val="00BC53D5"/>
    <w:rsid w:val="00BC55B0"/>
    <w:rsid w:val="00BC5738"/>
    <w:rsid w:val="00BC5C97"/>
    <w:rsid w:val="00BC6034"/>
    <w:rsid w:val="00BC7548"/>
    <w:rsid w:val="00BC7BAC"/>
    <w:rsid w:val="00BD0EC1"/>
    <w:rsid w:val="00BD1418"/>
    <w:rsid w:val="00BD1E72"/>
    <w:rsid w:val="00BD1EE6"/>
    <w:rsid w:val="00BD202D"/>
    <w:rsid w:val="00BD281E"/>
    <w:rsid w:val="00BD28E2"/>
    <w:rsid w:val="00BD3E88"/>
    <w:rsid w:val="00BD4C80"/>
    <w:rsid w:val="00BD54AC"/>
    <w:rsid w:val="00BD60DF"/>
    <w:rsid w:val="00BD67C3"/>
    <w:rsid w:val="00BE242F"/>
    <w:rsid w:val="00BE65ED"/>
    <w:rsid w:val="00BE6670"/>
    <w:rsid w:val="00BE73CA"/>
    <w:rsid w:val="00BE7FB4"/>
    <w:rsid w:val="00BF011E"/>
    <w:rsid w:val="00BF0306"/>
    <w:rsid w:val="00BF221D"/>
    <w:rsid w:val="00BF391B"/>
    <w:rsid w:val="00BF3965"/>
    <w:rsid w:val="00BF3D32"/>
    <w:rsid w:val="00BF3F2B"/>
    <w:rsid w:val="00BF4308"/>
    <w:rsid w:val="00BF56C6"/>
    <w:rsid w:val="00BF5CE1"/>
    <w:rsid w:val="00BF5D29"/>
    <w:rsid w:val="00BF6EFB"/>
    <w:rsid w:val="00C00681"/>
    <w:rsid w:val="00C010F0"/>
    <w:rsid w:val="00C0111B"/>
    <w:rsid w:val="00C0150E"/>
    <w:rsid w:val="00C0265B"/>
    <w:rsid w:val="00C02DF1"/>
    <w:rsid w:val="00C039AD"/>
    <w:rsid w:val="00C03F11"/>
    <w:rsid w:val="00C05D55"/>
    <w:rsid w:val="00C0739F"/>
    <w:rsid w:val="00C10B77"/>
    <w:rsid w:val="00C11926"/>
    <w:rsid w:val="00C11D54"/>
    <w:rsid w:val="00C1251E"/>
    <w:rsid w:val="00C12568"/>
    <w:rsid w:val="00C12C1D"/>
    <w:rsid w:val="00C13350"/>
    <w:rsid w:val="00C14C7D"/>
    <w:rsid w:val="00C176D1"/>
    <w:rsid w:val="00C21DD3"/>
    <w:rsid w:val="00C2255C"/>
    <w:rsid w:val="00C22FBD"/>
    <w:rsid w:val="00C23A89"/>
    <w:rsid w:val="00C2433D"/>
    <w:rsid w:val="00C247F3"/>
    <w:rsid w:val="00C25B69"/>
    <w:rsid w:val="00C26780"/>
    <w:rsid w:val="00C26FC5"/>
    <w:rsid w:val="00C27AEA"/>
    <w:rsid w:val="00C3266D"/>
    <w:rsid w:val="00C33B6B"/>
    <w:rsid w:val="00C3422B"/>
    <w:rsid w:val="00C3450B"/>
    <w:rsid w:val="00C34A11"/>
    <w:rsid w:val="00C35B85"/>
    <w:rsid w:val="00C35C56"/>
    <w:rsid w:val="00C405B5"/>
    <w:rsid w:val="00C4140C"/>
    <w:rsid w:val="00C42364"/>
    <w:rsid w:val="00C43182"/>
    <w:rsid w:val="00C432E6"/>
    <w:rsid w:val="00C43CFC"/>
    <w:rsid w:val="00C43D95"/>
    <w:rsid w:val="00C45443"/>
    <w:rsid w:val="00C46056"/>
    <w:rsid w:val="00C46796"/>
    <w:rsid w:val="00C4784C"/>
    <w:rsid w:val="00C47D8A"/>
    <w:rsid w:val="00C50A8F"/>
    <w:rsid w:val="00C50D68"/>
    <w:rsid w:val="00C5127F"/>
    <w:rsid w:val="00C51A5D"/>
    <w:rsid w:val="00C51C2C"/>
    <w:rsid w:val="00C5338F"/>
    <w:rsid w:val="00C55A21"/>
    <w:rsid w:val="00C56148"/>
    <w:rsid w:val="00C563EF"/>
    <w:rsid w:val="00C56916"/>
    <w:rsid w:val="00C56FBF"/>
    <w:rsid w:val="00C60D73"/>
    <w:rsid w:val="00C612A4"/>
    <w:rsid w:val="00C61823"/>
    <w:rsid w:val="00C61FD6"/>
    <w:rsid w:val="00C64067"/>
    <w:rsid w:val="00C6422F"/>
    <w:rsid w:val="00C6598E"/>
    <w:rsid w:val="00C67AB2"/>
    <w:rsid w:val="00C700FD"/>
    <w:rsid w:val="00C7177E"/>
    <w:rsid w:val="00C71F96"/>
    <w:rsid w:val="00C72D65"/>
    <w:rsid w:val="00C74866"/>
    <w:rsid w:val="00C74A5D"/>
    <w:rsid w:val="00C75A87"/>
    <w:rsid w:val="00C75F4A"/>
    <w:rsid w:val="00C75FB0"/>
    <w:rsid w:val="00C761FE"/>
    <w:rsid w:val="00C76DB8"/>
    <w:rsid w:val="00C770E5"/>
    <w:rsid w:val="00C771EF"/>
    <w:rsid w:val="00C7734E"/>
    <w:rsid w:val="00C802D2"/>
    <w:rsid w:val="00C80FD7"/>
    <w:rsid w:val="00C81C02"/>
    <w:rsid w:val="00C81C55"/>
    <w:rsid w:val="00C81F5B"/>
    <w:rsid w:val="00C832C2"/>
    <w:rsid w:val="00C86907"/>
    <w:rsid w:val="00C86E2A"/>
    <w:rsid w:val="00C873D8"/>
    <w:rsid w:val="00C87EF5"/>
    <w:rsid w:val="00C907D6"/>
    <w:rsid w:val="00C937C1"/>
    <w:rsid w:val="00C9639A"/>
    <w:rsid w:val="00C97108"/>
    <w:rsid w:val="00CA0AF4"/>
    <w:rsid w:val="00CA0E4C"/>
    <w:rsid w:val="00CA0F07"/>
    <w:rsid w:val="00CA114F"/>
    <w:rsid w:val="00CA13F8"/>
    <w:rsid w:val="00CA1F2F"/>
    <w:rsid w:val="00CA2584"/>
    <w:rsid w:val="00CA5287"/>
    <w:rsid w:val="00CA5359"/>
    <w:rsid w:val="00CA5BEB"/>
    <w:rsid w:val="00CA5C86"/>
    <w:rsid w:val="00CA5F24"/>
    <w:rsid w:val="00CA5FC2"/>
    <w:rsid w:val="00CA6B39"/>
    <w:rsid w:val="00CA6C52"/>
    <w:rsid w:val="00CB0F11"/>
    <w:rsid w:val="00CB11B6"/>
    <w:rsid w:val="00CB1AA1"/>
    <w:rsid w:val="00CB211C"/>
    <w:rsid w:val="00CB24B7"/>
    <w:rsid w:val="00CB359F"/>
    <w:rsid w:val="00CB39FA"/>
    <w:rsid w:val="00CB4FF2"/>
    <w:rsid w:val="00CB65C7"/>
    <w:rsid w:val="00CB6802"/>
    <w:rsid w:val="00CB6A2E"/>
    <w:rsid w:val="00CB7371"/>
    <w:rsid w:val="00CB7459"/>
    <w:rsid w:val="00CC0A88"/>
    <w:rsid w:val="00CC18AD"/>
    <w:rsid w:val="00CC1F5D"/>
    <w:rsid w:val="00CC21F2"/>
    <w:rsid w:val="00CC22C9"/>
    <w:rsid w:val="00CC453D"/>
    <w:rsid w:val="00CC5184"/>
    <w:rsid w:val="00CC6975"/>
    <w:rsid w:val="00CC7EC4"/>
    <w:rsid w:val="00CD0A2D"/>
    <w:rsid w:val="00CD14B8"/>
    <w:rsid w:val="00CD2562"/>
    <w:rsid w:val="00CD3C8A"/>
    <w:rsid w:val="00CD4E80"/>
    <w:rsid w:val="00CD552A"/>
    <w:rsid w:val="00CD5E23"/>
    <w:rsid w:val="00CD6866"/>
    <w:rsid w:val="00CD766D"/>
    <w:rsid w:val="00CE1088"/>
    <w:rsid w:val="00CE1C5E"/>
    <w:rsid w:val="00CE21FD"/>
    <w:rsid w:val="00CE2872"/>
    <w:rsid w:val="00CE3AD2"/>
    <w:rsid w:val="00CE403D"/>
    <w:rsid w:val="00CE4C57"/>
    <w:rsid w:val="00CE538B"/>
    <w:rsid w:val="00CE71BC"/>
    <w:rsid w:val="00CE78DF"/>
    <w:rsid w:val="00CF137C"/>
    <w:rsid w:val="00CF38F0"/>
    <w:rsid w:val="00CF464D"/>
    <w:rsid w:val="00CF6080"/>
    <w:rsid w:val="00D007B3"/>
    <w:rsid w:val="00D01C2B"/>
    <w:rsid w:val="00D01F56"/>
    <w:rsid w:val="00D020A1"/>
    <w:rsid w:val="00D024B1"/>
    <w:rsid w:val="00D04350"/>
    <w:rsid w:val="00D04A6A"/>
    <w:rsid w:val="00D06B3F"/>
    <w:rsid w:val="00D11410"/>
    <w:rsid w:val="00D1217D"/>
    <w:rsid w:val="00D126E6"/>
    <w:rsid w:val="00D1303C"/>
    <w:rsid w:val="00D13E83"/>
    <w:rsid w:val="00D14988"/>
    <w:rsid w:val="00D14FD9"/>
    <w:rsid w:val="00D1505C"/>
    <w:rsid w:val="00D1571C"/>
    <w:rsid w:val="00D164C6"/>
    <w:rsid w:val="00D16ED0"/>
    <w:rsid w:val="00D16FE1"/>
    <w:rsid w:val="00D176B1"/>
    <w:rsid w:val="00D17D8B"/>
    <w:rsid w:val="00D2158F"/>
    <w:rsid w:val="00D219F1"/>
    <w:rsid w:val="00D21AF3"/>
    <w:rsid w:val="00D21D9C"/>
    <w:rsid w:val="00D21DBB"/>
    <w:rsid w:val="00D235DA"/>
    <w:rsid w:val="00D23D69"/>
    <w:rsid w:val="00D244E5"/>
    <w:rsid w:val="00D24B76"/>
    <w:rsid w:val="00D266CB"/>
    <w:rsid w:val="00D26C91"/>
    <w:rsid w:val="00D27292"/>
    <w:rsid w:val="00D3063E"/>
    <w:rsid w:val="00D30EFB"/>
    <w:rsid w:val="00D314C8"/>
    <w:rsid w:val="00D32064"/>
    <w:rsid w:val="00D32B5B"/>
    <w:rsid w:val="00D32F71"/>
    <w:rsid w:val="00D34095"/>
    <w:rsid w:val="00D340F0"/>
    <w:rsid w:val="00D3449C"/>
    <w:rsid w:val="00D402A8"/>
    <w:rsid w:val="00D402DD"/>
    <w:rsid w:val="00D4103C"/>
    <w:rsid w:val="00D42C81"/>
    <w:rsid w:val="00D439F3"/>
    <w:rsid w:val="00D4434D"/>
    <w:rsid w:val="00D44E2C"/>
    <w:rsid w:val="00D4541C"/>
    <w:rsid w:val="00D45489"/>
    <w:rsid w:val="00D46F69"/>
    <w:rsid w:val="00D47BE3"/>
    <w:rsid w:val="00D47F19"/>
    <w:rsid w:val="00D50AD6"/>
    <w:rsid w:val="00D50AD9"/>
    <w:rsid w:val="00D50FBC"/>
    <w:rsid w:val="00D5200E"/>
    <w:rsid w:val="00D5228E"/>
    <w:rsid w:val="00D52FDF"/>
    <w:rsid w:val="00D5302A"/>
    <w:rsid w:val="00D54FAD"/>
    <w:rsid w:val="00D55CA6"/>
    <w:rsid w:val="00D57625"/>
    <w:rsid w:val="00D60280"/>
    <w:rsid w:val="00D6039F"/>
    <w:rsid w:val="00D605E9"/>
    <w:rsid w:val="00D60817"/>
    <w:rsid w:val="00D6198E"/>
    <w:rsid w:val="00D66EA1"/>
    <w:rsid w:val="00D67751"/>
    <w:rsid w:val="00D67F4E"/>
    <w:rsid w:val="00D70909"/>
    <w:rsid w:val="00D71403"/>
    <w:rsid w:val="00D72FAB"/>
    <w:rsid w:val="00D73367"/>
    <w:rsid w:val="00D73570"/>
    <w:rsid w:val="00D74E06"/>
    <w:rsid w:val="00D75426"/>
    <w:rsid w:val="00D75EEA"/>
    <w:rsid w:val="00D77984"/>
    <w:rsid w:val="00D823C2"/>
    <w:rsid w:val="00D8268C"/>
    <w:rsid w:val="00D826FD"/>
    <w:rsid w:val="00D82970"/>
    <w:rsid w:val="00D82BEA"/>
    <w:rsid w:val="00D82E90"/>
    <w:rsid w:val="00D83175"/>
    <w:rsid w:val="00D833A2"/>
    <w:rsid w:val="00D84ED8"/>
    <w:rsid w:val="00D857C8"/>
    <w:rsid w:val="00D858E3"/>
    <w:rsid w:val="00D86F4B"/>
    <w:rsid w:val="00D87DB2"/>
    <w:rsid w:val="00D910B9"/>
    <w:rsid w:val="00D911E2"/>
    <w:rsid w:val="00D91D34"/>
    <w:rsid w:val="00D9201C"/>
    <w:rsid w:val="00D929B2"/>
    <w:rsid w:val="00D92AE5"/>
    <w:rsid w:val="00D92F29"/>
    <w:rsid w:val="00D93133"/>
    <w:rsid w:val="00D93C21"/>
    <w:rsid w:val="00D93DCE"/>
    <w:rsid w:val="00D954B9"/>
    <w:rsid w:val="00D95827"/>
    <w:rsid w:val="00D9732F"/>
    <w:rsid w:val="00DA00A8"/>
    <w:rsid w:val="00DA08B2"/>
    <w:rsid w:val="00DA0CB8"/>
    <w:rsid w:val="00DA1290"/>
    <w:rsid w:val="00DA3384"/>
    <w:rsid w:val="00DA341A"/>
    <w:rsid w:val="00DA37DE"/>
    <w:rsid w:val="00DA3E6C"/>
    <w:rsid w:val="00DA40DC"/>
    <w:rsid w:val="00DA4C2D"/>
    <w:rsid w:val="00DA55CD"/>
    <w:rsid w:val="00DA5C6C"/>
    <w:rsid w:val="00DA6360"/>
    <w:rsid w:val="00DB1E27"/>
    <w:rsid w:val="00DB438E"/>
    <w:rsid w:val="00DB4CF9"/>
    <w:rsid w:val="00DB617C"/>
    <w:rsid w:val="00DB69D7"/>
    <w:rsid w:val="00DC0E3F"/>
    <w:rsid w:val="00DC0E81"/>
    <w:rsid w:val="00DC1932"/>
    <w:rsid w:val="00DC2295"/>
    <w:rsid w:val="00DC34A9"/>
    <w:rsid w:val="00DC3B58"/>
    <w:rsid w:val="00DC4660"/>
    <w:rsid w:val="00DC4FC5"/>
    <w:rsid w:val="00DC5AD4"/>
    <w:rsid w:val="00DC5D19"/>
    <w:rsid w:val="00DC7268"/>
    <w:rsid w:val="00DC78C5"/>
    <w:rsid w:val="00DC799B"/>
    <w:rsid w:val="00DD0145"/>
    <w:rsid w:val="00DD0430"/>
    <w:rsid w:val="00DD0734"/>
    <w:rsid w:val="00DD1979"/>
    <w:rsid w:val="00DD2045"/>
    <w:rsid w:val="00DD2879"/>
    <w:rsid w:val="00DD4041"/>
    <w:rsid w:val="00DD4310"/>
    <w:rsid w:val="00DD595F"/>
    <w:rsid w:val="00DD59BF"/>
    <w:rsid w:val="00DD652C"/>
    <w:rsid w:val="00DD6672"/>
    <w:rsid w:val="00DE01A8"/>
    <w:rsid w:val="00DE0783"/>
    <w:rsid w:val="00DE20EE"/>
    <w:rsid w:val="00DE2647"/>
    <w:rsid w:val="00DE3E10"/>
    <w:rsid w:val="00DE3F7B"/>
    <w:rsid w:val="00DE4535"/>
    <w:rsid w:val="00DE48B1"/>
    <w:rsid w:val="00DE4F08"/>
    <w:rsid w:val="00DE5512"/>
    <w:rsid w:val="00DE5842"/>
    <w:rsid w:val="00DE5BDA"/>
    <w:rsid w:val="00DE6525"/>
    <w:rsid w:val="00DE6577"/>
    <w:rsid w:val="00DE65D4"/>
    <w:rsid w:val="00DE7DD1"/>
    <w:rsid w:val="00DF092D"/>
    <w:rsid w:val="00DF15DA"/>
    <w:rsid w:val="00DF203E"/>
    <w:rsid w:val="00DF2FDB"/>
    <w:rsid w:val="00DF45E5"/>
    <w:rsid w:val="00DF4DD8"/>
    <w:rsid w:val="00DF5368"/>
    <w:rsid w:val="00DF59E6"/>
    <w:rsid w:val="00DF6627"/>
    <w:rsid w:val="00DF6978"/>
    <w:rsid w:val="00DF728A"/>
    <w:rsid w:val="00E01260"/>
    <w:rsid w:val="00E01D05"/>
    <w:rsid w:val="00E02325"/>
    <w:rsid w:val="00E029B6"/>
    <w:rsid w:val="00E03612"/>
    <w:rsid w:val="00E03656"/>
    <w:rsid w:val="00E0427C"/>
    <w:rsid w:val="00E046AF"/>
    <w:rsid w:val="00E048CD"/>
    <w:rsid w:val="00E05276"/>
    <w:rsid w:val="00E06444"/>
    <w:rsid w:val="00E06888"/>
    <w:rsid w:val="00E06D6E"/>
    <w:rsid w:val="00E07EF2"/>
    <w:rsid w:val="00E10413"/>
    <w:rsid w:val="00E11651"/>
    <w:rsid w:val="00E122D6"/>
    <w:rsid w:val="00E12689"/>
    <w:rsid w:val="00E141C5"/>
    <w:rsid w:val="00E144A0"/>
    <w:rsid w:val="00E14F40"/>
    <w:rsid w:val="00E158F2"/>
    <w:rsid w:val="00E15C45"/>
    <w:rsid w:val="00E1761E"/>
    <w:rsid w:val="00E17D4B"/>
    <w:rsid w:val="00E20035"/>
    <w:rsid w:val="00E204BA"/>
    <w:rsid w:val="00E2058E"/>
    <w:rsid w:val="00E20BE1"/>
    <w:rsid w:val="00E22790"/>
    <w:rsid w:val="00E22C60"/>
    <w:rsid w:val="00E2313F"/>
    <w:rsid w:val="00E23E1C"/>
    <w:rsid w:val="00E2474B"/>
    <w:rsid w:val="00E24A2D"/>
    <w:rsid w:val="00E25ABE"/>
    <w:rsid w:val="00E26043"/>
    <w:rsid w:val="00E26A6C"/>
    <w:rsid w:val="00E26D15"/>
    <w:rsid w:val="00E31B6E"/>
    <w:rsid w:val="00E31E5C"/>
    <w:rsid w:val="00E3578A"/>
    <w:rsid w:val="00E35D10"/>
    <w:rsid w:val="00E36F72"/>
    <w:rsid w:val="00E37A56"/>
    <w:rsid w:val="00E37B18"/>
    <w:rsid w:val="00E40104"/>
    <w:rsid w:val="00E418AD"/>
    <w:rsid w:val="00E41C0B"/>
    <w:rsid w:val="00E41F83"/>
    <w:rsid w:val="00E4269D"/>
    <w:rsid w:val="00E42786"/>
    <w:rsid w:val="00E46E51"/>
    <w:rsid w:val="00E471C3"/>
    <w:rsid w:val="00E50CC1"/>
    <w:rsid w:val="00E510AD"/>
    <w:rsid w:val="00E53192"/>
    <w:rsid w:val="00E552DE"/>
    <w:rsid w:val="00E557B6"/>
    <w:rsid w:val="00E56E14"/>
    <w:rsid w:val="00E612DD"/>
    <w:rsid w:val="00E61F63"/>
    <w:rsid w:val="00E635E0"/>
    <w:rsid w:val="00E63D42"/>
    <w:rsid w:val="00E646E7"/>
    <w:rsid w:val="00E6475D"/>
    <w:rsid w:val="00E65890"/>
    <w:rsid w:val="00E65FF4"/>
    <w:rsid w:val="00E6629A"/>
    <w:rsid w:val="00E66AE4"/>
    <w:rsid w:val="00E671A2"/>
    <w:rsid w:val="00E6721F"/>
    <w:rsid w:val="00E67EAD"/>
    <w:rsid w:val="00E7071C"/>
    <w:rsid w:val="00E7092C"/>
    <w:rsid w:val="00E7214D"/>
    <w:rsid w:val="00E73460"/>
    <w:rsid w:val="00E73D53"/>
    <w:rsid w:val="00E76E8F"/>
    <w:rsid w:val="00E80CC7"/>
    <w:rsid w:val="00E8197F"/>
    <w:rsid w:val="00E82282"/>
    <w:rsid w:val="00E82E4B"/>
    <w:rsid w:val="00E833D0"/>
    <w:rsid w:val="00E83776"/>
    <w:rsid w:val="00E839D3"/>
    <w:rsid w:val="00E83A99"/>
    <w:rsid w:val="00E85A3B"/>
    <w:rsid w:val="00E85AC9"/>
    <w:rsid w:val="00E85F0E"/>
    <w:rsid w:val="00E873B1"/>
    <w:rsid w:val="00E87BCF"/>
    <w:rsid w:val="00E87DAE"/>
    <w:rsid w:val="00E90CE5"/>
    <w:rsid w:val="00E90D31"/>
    <w:rsid w:val="00E90E0D"/>
    <w:rsid w:val="00E915CA"/>
    <w:rsid w:val="00E91CBD"/>
    <w:rsid w:val="00E92F79"/>
    <w:rsid w:val="00E935FB"/>
    <w:rsid w:val="00E958BD"/>
    <w:rsid w:val="00E96EDD"/>
    <w:rsid w:val="00E97576"/>
    <w:rsid w:val="00EA1F4B"/>
    <w:rsid w:val="00EA2350"/>
    <w:rsid w:val="00EA3495"/>
    <w:rsid w:val="00EA4873"/>
    <w:rsid w:val="00EA6288"/>
    <w:rsid w:val="00EA796C"/>
    <w:rsid w:val="00EA79A4"/>
    <w:rsid w:val="00EA7E4B"/>
    <w:rsid w:val="00EA7EB3"/>
    <w:rsid w:val="00EB00CA"/>
    <w:rsid w:val="00EB28B9"/>
    <w:rsid w:val="00EB2D72"/>
    <w:rsid w:val="00EB351D"/>
    <w:rsid w:val="00EB36CA"/>
    <w:rsid w:val="00EB49C6"/>
    <w:rsid w:val="00EB4BEB"/>
    <w:rsid w:val="00EB561D"/>
    <w:rsid w:val="00EB58FE"/>
    <w:rsid w:val="00EB5BA5"/>
    <w:rsid w:val="00EB7DFF"/>
    <w:rsid w:val="00EC08D8"/>
    <w:rsid w:val="00EC1239"/>
    <w:rsid w:val="00EC1284"/>
    <w:rsid w:val="00EC270D"/>
    <w:rsid w:val="00EC4D83"/>
    <w:rsid w:val="00EC5674"/>
    <w:rsid w:val="00EC6AF6"/>
    <w:rsid w:val="00EC7176"/>
    <w:rsid w:val="00EC7E80"/>
    <w:rsid w:val="00ED1E78"/>
    <w:rsid w:val="00ED1F5C"/>
    <w:rsid w:val="00ED278B"/>
    <w:rsid w:val="00ED4E09"/>
    <w:rsid w:val="00ED5F56"/>
    <w:rsid w:val="00ED670D"/>
    <w:rsid w:val="00ED6B77"/>
    <w:rsid w:val="00ED6D0C"/>
    <w:rsid w:val="00ED6F6A"/>
    <w:rsid w:val="00ED740F"/>
    <w:rsid w:val="00ED7EEC"/>
    <w:rsid w:val="00EE1E4A"/>
    <w:rsid w:val="00EE1FD3"/>
    <w:rsid w:val="00EE22E0"/>
    <w:rsid w:val="00EE39F5"/>
    <w:rsid w:val="00EE3C95"/>
    <w:rsid w:val="00EE440C"/>
    <w:rsid w:val="00EE541C"/>
    <w:rsid w:val="00EE6661"/>
    <w:rsid w:val="00EE76EF"/>
    <w:rsid w:val="00EF09E0"/>
    <w:rsid w:val="00EF235A"/>
    <w:rsid w:val="00EF3DAA"/>
    <w:rsid w:val="00EF4418"/>
    <w:rsid w:val="00EF5186"/>
    <w:rsid w:val="00EF53FB"/>
    <w:rsid w:val="00EF5C63"/>
    <w:rsid w:val="00EF5CCA"/>
    <w:rsid w:val="00EF6067"/>
    <w:rsid w:val="00EF6C1B"/>
    <w:rsid w:val="00F01B99"/>
    <w:rsid w:val="00F026FD"/>
    <w:rsid w:val="00F038EC"/>
    <w:rsid w:val="00F0412C"/>
    <w:rsid w:val="00F0505C"/>
    <w:rsid w:val="00F059C0"/>
    <w:rsid w:val="00F06917"/>
    <w:rsid w:val="00F06DA6"/>
    <w:rsid w:val="00F12CF5"/>
    <w:rsid w:val="00F1518F"/>
    <w:rsid w:val="00F1573D"/>
    <w:rsid w:val="00F15C79"/>
    <w:rsid w:val="00F15CC3"/>
    <w:rsid w:val="00F2108F"/>
    <w:rsid w:val="00F211D1"/>
    <w:rsid w:val="00F227EB"/>
    <w:rsid w:val="00F22977"/>
    <w:rsid w:val="00F2343D"/>
    <w:rsid w:val="00F2580E"/>
    <w:rsid w:val="00F25943"/>
    <w:rsid w:val="00F25A32"/>
    <w:rsid w:val="00F26E0D"/>
    <w:rsid w:val="00F27419"/>
    <w:rsid w:val="00F3012E"/>
    <w:rsid w:val="00F301F1"/>
    <w:rsid w:val="00F3029D"/>
    <w:rsid w:val="00F3067B"/>
    <w:rsid w:val="00F308E3"/>
    <w:rsid w:val="00F31161"/>
    <w:rsid w:val="00F318B3"/>
    <w:rsid w:val="00F31A65"/>
    <w:rsid w:val="00F32E40"/>
    <w:rsid w:val="00F33520"/>
    <w:rsid w:val="00F34983"/>
    <w:rsid w:val="00F358D9"/>
    <w:rsid w:val="00F37432"/>
    <w:rsid w:val="00F40C2F"/>
    <w:rsid w:val="00F40F17"/>
    <w:rsid w:val="00F4131C"/>
    <w:rsid w:val="00F424D6"/>
    <w:rsid w:val="00F42825"/>
    <w:rsid w:val="00F4330E"/>
    <w:rsid w:val="00F4373A"/>
    <w:rsid w:val="00F43BD7"/>
    <w:rsid w:val="00F44438"/>
    <w:rsid w:val="00F44868"/>
    <w:rsid w:val="00F449E5"/>
    <w:rsid w:val="00F460F4"/>
    <w:rsid w:val="00F46996"/>
    <w:rsid w:val="00F46A61"/>
    <w:rsid w:val="00F50661"/>
    <w:rsid w:val="00F506C8"/>
    <w:rsid w:val="00F5098F"/>
    <w:rsid w:val="00F524A7"/>
    <w:rsid w:val="00F53486"/>
    <w:rsid w:val="00F53574"/>
    <w:rsid w:val="00F53EA4"/>
    <w:rsid w:val="00F54104"/>
    <w:rsid w:val="00F541B1"/>
    <w:rsid w:val="00F547D8"/>
    <w:rsid w:val="00F56015"/>
    <w:rsid w:val="00F56239"/>
    <w:rsid w:val="00F57707"/>
    <w:rsid w:val="00F57D9D"/>
    <w:rsid w:val="00F60082"/>
    <w:rsid w:val="00F600D0"/>
    <w:rsid w:val="00F6022B"/>
    <w:rsid w:val="00F60DAA"/>
    <w:rsid w:val="00F613BF"/>
    <w:rsid w:val="00F619F1"/>
    <w:rsid w:val="00F61C34"/>
    <w:rsid w:val="00F625A2"/>
    <w:rsid w:val="00F626EA"/>
    <w:rsid w:val="00F632E5"/>
    <w:rsid w:val="00F64B0C"/>
    <w:rsid w:val="00F64E41"/>
    <w:rsid w:val="00F65760"/>
    <w:rsid w:val="00F65A2F"/>
    <w:rsid w:val="00F65C8C"/>
    <w:rsid w:val="00F65D25"/>
    <w:rsid w:val="00F66C41"/>
    <w:rsid w:val="00F672A9"/>
    <w:rsid w:val="00F70D56"/>
    <w:rsid w:val="00F70FD9"/>
    <w:rsid w:val="00F712A2"/>
    <w:rsid w:val="00F71EA5"/>
    <w:rsid w:val="00F72873"/>
    <w:rsid w:val="00F72A82"/>
    <w:rsid w:val="00F7325C"/>
    <w:rsid w:val="00F735E5"/>
    <w:rsid w:val="00F74B04"/>
    <w:rsid w:val="00F75A37"/>
    <w:rsid w:val="00F75AA2"/>
    <w:rsid w:val="00F77A35"/>
    <w:rsid w:val="00F81E71"/>
    <w:rsid w:val="00F827D7"/>
    <w:rsid w:val="00F82B81"/>
    <w:rsid w:val="00F830C9"/>
    <w:rsid w:val="00F85321"/>
    <w:rsid w:val="00F8596B"/>
    <w:rsid w:val="00F85F26"/>
    <w:rsid w:val="00F86155"/>
    <w:rsid w:val="00F869C4"/>
    <w:rsid w:val="00F87C18"/>
    <w:rsid w:val="00F907CB"/>
    <w:rsid w:val="00F90EF5"/>
    <w:rsid w:val="00F91A5B"/>
    <w:rsid w:val="00F94258"/>
    <w:rsid w:val="00F944EF"/>
    <w:rsid w:val="00F95B3A"/>
    <w:rsid w:val="00F970EE"/>
    <w:rsid w:val="00FA0094"/>
    <w:rsid w:val="00FA01D9"/>
    <w:rsid w:val="00FA0383"/>
    <w:rsid w:val="00FA0646"/>
    <w:rsid w:val="00FA0782"/>
    <w:rsid w:val="00FA1FB5"/>
    <w:rsid w:val="00FA2C89"/>
    <w:rsid w:val="00FA3109"/>
    <w:rsid w:val="00FA35CB"/>
    <w:rsid w:val="00FA4681"/>
    <w:rsid w:val="00FA4AA3"/>
    <w:rsid w:val="00FA61D0"/>
    <w:rsid w:val="00FA6784"/>
    <w:rsid w:val="00FA7A59"/>
    <w:rsid w:val="00FB0D08"/>
    <w:rsid w:val="00FB0EDC"/>
    <w:rsid w:val="00FB1384"/>
    <w:rsid w:val="00FB1444"/>
    <w:rsid w:val="00FB19C4"/>
    <w:rsid w:val="00FB3034"/>
    <w:rsid w:val="00FB4B6A"/>
    <w:rsid w:val="00FB60D3"/>
    <w:rsid w:val="00FB6656"/>
    <w:rsid w:val="00FB7011"/>
    <w:rsid w:val="00FB724D"/>
    <w:rsid w:val="00FC016B"/>
    <w:rsid w:val="00FC0222"/>
    <w:rsid w:val="00FC066C"/>
    <w:rsid w:val="00FC29A6"/>
    <w:rsid w:val="00FC3688"/>
    <w:rsid w:val="00FC4157"/>
    <w:rsid w:val="00FC4342"/>
    <w:rsid w:val="00FC470C"/>
    <w:rsid w:val="00FC49D5"/>
    <w:rsid w:val="00FC6760"/>
    <w:rsid w:val="00FC6AA0"/>
    <w:rsid w:val="00FC7721"/>
    <w:rsid w:val="00FD0591"/>
    <w:rsid w:val="00FD0BD7"/>
    <w:rsid w:val="00FD2119"/>
    <w:rsid w:val="00FD2617"/>
    <w:rsid w:val="00FD2796"/>
    <w:rsid w:val="00FD299D"/>
    <w:rsid w:val="00FD311B"/>
    <w:rsid w:val="00FD326C"/>
    <w:rsid w:val="00FD333C"/>
    <w:rsid w:val="00FD62A2"/>
    <w:rsid w:val="00FE0E9F"/>
    <w:rsid w:val="00FE1752"/>
    <w:rsid w:val="00FE2592"/>
    <w:rsid w:val="00FE262E"/>
    <w:rsid w:val="00FE4557"/>
    <w:rsid w:val="00FE4936"/>
    <w:rsid w:val="00FE5C20"/>
    <w:rsid w:val="00FE682B"/>
    <w:rsid w:val="00FE7024"/>
    <w:rsid w:val="00FF1DD0"/>
    <w:rsid w:val="00FF2E4D"/>
    <w:rsid w:val="00FF358A"/>
    <w:rsid w:val="00FF3CAB"/>
    <w:rsid w:val="00FF53C6"/>
    <w:rsid w:val="00FF62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693D6507-E913-5541-870A-6F092C67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3D"/>
    <w:pPr>
      <w:spacing w:after="0" w:line="240" w:lineRule="auto"/>
    </w:pPr>
    <w:rPr>
      <w:rFonts w:ascii="Times New Roman" w:eastAsia="Times New Roman" w:hAnsi="Times New Roman" w:cs="Times New Roman"/>
      <w:sz w:val="24"/>
      <w:szCs w:val="24"/>
      <w:lang w:eastAsia="en-GB"/>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Cs w:val="26"/>
    </w:rPr>
  </w:style>
  <w:style w:type="paragraph" w:styleId="Heading3">
    <w:name w:val="heading 3"/>
    <w:basedOn w:val="Normal"/>
    <w:next w:val="Body"/>
    <w:link w:val="Heading3Char"/>
    <w:uiPriority w:val="9"/>
    <w:unhideWhenUsed/>
    <w:qFormat/>
    <w:rsid w:val="00FE2592"/>
    <w:pPr>
      <w:keepNext/>
      <w:keepLines/>
      <w:spacing w:before="20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outlineLvl w:val="3"/>
    </w:pPr>
    <w:rPr>
      <w:rFonts w:asciiTheme="majorHAnsi" w:eastAsiaTheme="majorEastAsia" w:hAnsiTheme="majorHAnsi" w:cstheme="majorBidi"/>
      <w:i/>
      <w:iCs/>
      <w:color w:val="389578" w:themeColor="accent1" w:themeShade="BF"/>
    </w:rPr>
  </w:style>
  <w:style w:type="paragraph" w:styleId="Heading5">
    <w:name w:val="heading 5"/>
    <w:basedOn w:val="Normal"/>
    <w:next w:val="Normal"/>
    <w:link w:val="Heading5Char"/>
    <w:uiPriority w:val="9"/>
    <w:unhideWhenUsed/>
    <w:qFormat/>
    <w:rsid w:val="00133533"/>
    <w:pPr>
      <w:keepNext/>
      <w:keepLines/>
      <w:spacing w:before="40"/>
      <w:outlineLvl w:val="4"/>
    </w:pPr>
    <w:rPr>
      <w:rFonts w:asciiTheme="majorHAnsi" w:eastAsiaTheme="majorEastAsia" w:hAnsiTheme="majorHAnsi" w:cstheme="majorBidi"/>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uiPriority w:val="99"/>
    <w:qFormat/>
    <w:rsid w:val="00594398"/>
    <w:pPr>
      <w:spacing w:before="360"/>
    </w:pPr>
    <w:rPr>
      <w:rFonts w:ascii="Helvetica Light" w:hAnsi="Helvetica Light" w:cstheme="minorHAnsi"/>
      <w:color w:val="A2973F"/>
    </w:rPr>
  </w:style>
  <w:style w:type="numbering" w:customStyle="1" w:styleId="Style1">
    <w:name w:val="Style1"/>
    <w:basedOn w:val="NoList"/>
    <w:uiPriority w:val="99"/>
    <w:rsid w:val="00456FE6"/>
    <w:pPr>
      <w:numPr>
        <w:numId w:val="1"/>
      </w:numPr>
    </w:pPr>
  </w:style>
  <w:style w:type="paragraph" w:customStyle="1" w:styleId="Body">
    <w:name w:val="Body"/>
    <w:basedOn w:val="Normal"/>
    <w:uiPriority w:val="99"/>
    <w:qFormat/>
    <w:rsid w:val="00594398"/>
    <w:pPr>
      <w:spacing w:before="100" w:after="80" w:line="260" w:lineRule="exact"/>
    </w:pPr>
    <w:rPr>
      <w:rFonts w:ascii="Helvetica Light" w:hAnsi="Helvetica Light" w:cstheme="majorHAnsi"/>
      <w:color w:val="4D4F53" w:themeColor="text1"/>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spacing w:before="80" w:after="40"/>
      <w:ind w:right="11"/>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spacing w:before="40" w:after="40"/>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qFormat/>
    <w:rsid w:val="00732576"/>
    <w:rPr>
      <w:b/>
      <w:bC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7201DD"/>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FE2592"/>
    <w:rPr>
      <w:rFonts w:ascii="Helvetica Light" w:hAnsi="Helvetica Light"/>
      <w:b w:val="0"/>
      <w:i w:val="0"/>
      <w:color w:val="54BF9E"/>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customStyle="1" w:styleId="UnresolvedMention">
    <w:name w:val="Unresolved Mention"/>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5742E6"/>
    <w:rPr>
      <w:rFonts w:asciiTheme="minorHAnsi" w:hAnsiTheme="minorHAnsi"/>
      <w:sz w:val="20"/>
      <w:szCs w:val="20"/>
    </w:rPr>
  </w:style>
  <w:style w:type="character" w:customStyle="1" w:styleId="FootnoteTextChar">
    <w:name w:val="Footnote Text Char"/>
    <w:basedOn w:val="DefaultParagraphFont"/>
    <w:link w:val="FootnoteText"/>
    <w:uiPriority w:val="99"/>
    <w:rsid w:val="005742E6"/>
    <w:rPr>
      <w:sz w:val="20"/>
      <w:szCs w:val="20"/>
    </w:rPr>
  </w:style>
  <w:style w:type="character" w:styleId="FootnoteReference">
    <w:name w:val="footnote reference"/>
    <w:basedOn w:val="DefaultParagraphFont"/>
    <w:uiPriority w:val="99"/>
    <w:unhideWhenUsed/>
    <w:rsid w:val="005742E6"/>
    <w:rPr>
      <w:vertAlign w:val="superscript"/>
    </w:rPr>
  </w:style>
  <w:style w:type="paragraph" w:styleId="NormalWeb">
    <w:name w:val="Normal (Web)"/>
    <w:basedOn w:val="Normal"/>
    <w:uiPriority w:val="99"/>
    <w:unhideWhenUsed/>
    <w:rsid w:val="009F6FF8"/>
    <w:pPr>
      <w:spacing w:before="100" w:beforeAutospacing="1" w:after="100" w:afterAutospacing="1"/>
    </w:pPr>
    <w:rPr>
      <w:lang w:val="en-US"/>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character" w:styleId="CommentReference">
    <w:name w:val="annotation reference"/>
    <w:basedOn w:val="DefaultParagraphFont"/>
    <w:uiPriority w:val="99"/>
    <w:semiHidden/>
    <w:unhideWhenUsed/>
    <w:rsid w:val="00D73570"/>
    <w:rPr>
      <w:sz w:val="16"/>
      <w:szCs w:val="16"/>
    </w:rPr>
  </w:style>
  <w:style w:type="paragraph" w:styleId="CommentText">
    <w:name w:val="annotation text"/>
    <w:basedOn w:val="Normal"/>
    <w:link w:val="CommentTextChar"/>
    <w:uiPriority w:val="99"/>
    <w:unhideWhenUsed/>
    <w:rsid w:val="00D73570"/>
    <w:rPr>
      <w:sz w:val="20"/>
      <w:szCs w:val="20"/>
    </w:rPr>
  </w:style>
  <w:style w:type="character" w:customStyle="1" w:styleId="CommentTextChar">
    <w:name w:val="Comment Text Char"/>
    <w:basedOn w:val="DefaultParagraphFont"/>
    <w:link w:val="CommentText"/>
    <w:uiPriority w:val="99"/>
    <w:rsid w:val="00D735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3570"/>
    <w:rPr>
      <w:b/>
      <w:bCs/>
    </w:rPr>
  </w:style>
  <w:style w:type="character" w:customStyle="1" w:styleId="CommentSubjectChar">
    <w:name w:val="Comment Subject Char"/>
    <w:basedOn w:val="CommentTextChar"/>
    <w:link w:val="CommentSubject"/>
    <w:uiPriority w:val="99"/>
    <w:semiHidden/>
    <w:rsid w:val="00D73570"/>
    <w:rPr>
      <w:rFonts w:ascii="Arial" w:hAnsi="Arial"/>
      <w:b/>
      <w:bCs/>
      <w:sz w:val="20"/>
      <w:szCs w:val="20"/>
    </w:rPr>
  </w:style>
  <w:style w:type="paragraph" w:styleId="NoSpacing">
    <w:name w:val="No Spacing"/>
    <w:uiPriority w:val="1"/>
    <w:qFormat/>
    <w:rsid w:val="00803762"/>
    <w:pPr>
      <w:spacing w:after="0" w:line="240" w:lineRule="auto"/>
    </w:pPr>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7A7A53"/>
    <w:rPr>
      <w:color w:val="54BF9E" w:themeColor="followedHyperlink"/>
      <w:u w:val="single"/>
    </w:rPr>
  </w:style>
  <w:style w:type="character" w:customStyle="1" w:styleId="Heading5Char">
    <w:name w:val="Heading 5 Char"/>
    <w:basedOn w:val="DefaultParagraphFont"/>
    <w:link w:val="Heading5"/>
    <w:uiPriority w:val="9"/>
    <w:rsid w:val="00133533"/>
    <w:rPr>
      <w:rFonts w:asciiTheme="majorHAnsi" w:eastAsiaTheme="majorEastAsia" w:hAnsiTheme="majorHAnsi" w:cstheme="majorBidi"/>
      <w:color w:val="389578" w:themeColor="accent1" w:themeShade="BF"/>
      <w:sz w:val="24"/>
      <w:szCs w:val="24"/>
      <w:lang w:eastAsia="en-GB"/>
    </w:rPr>
  </w:style>
  <w:style w:type="character" w:customStyle="1" w:styleId="fl-heading-text">
    <w:name w:val="fl-heading-text"/>
    <w:basedOn w:val="DefaultParagraphFont"/>
    <w:rsid w:val="00133533"/>
  </w:style>
  <w:style w:type="paragraph" w:customStyle="1" w:styleId="Pa9">
    <w:name w:val="Pa9"/>
    <w:basedOn w:val="Default"/>
    <w:next w:val="Default"/>
    <w:uiPriority w:val="99"/>
    <w:rsid w:val="005162A3"/>
    <w:pPr>
      <w:spacing w:line="191" w:lineRule="atLeast"/>
    </w:pPr>
    <w:rPr>
      <w:rFonts w:ascii="DIN Pro Light" w:hAnsi="DIN Pro Light" w:cstheme="minorBidi"/>
      <w:color w:val="auto"/>
    </w:rPr>
  </w:style>
  <w:style w:type="paragraph" w:customStyle="1" w:styleId="Pa10">
    <w:name w:val="Pa10"/>
    <w:basedOn w:val="Default"/>
    <w:next w:val="Default"/>
    <w:uiPriority w:val="99"/>
    <w:rsid w:val="005162A3"/>
    <w:pPr>
      <w:spacing w:line="211" w:lineRule="atLeast"/>
    </w:pPr>
    <w:rPr>
      <w:rFonts w:ascii="DIN Pro Light" w:hAnsi="DIN Pro Light" w:cstheme="minorBidi"/>
      <w:color w:val="auto"/>
    </w:rPr>
  </w:style>
  <w:style w:type="character" w:customStyle="1" w:styleId="A12">
    <w:name w:val="A12"/>
    <w:uiPriority w:val="99"/>
    <w:rsid w:val="005162A3"/>
    <w:rPr>
      <w:rFonts w:cs="DIN Pro Light"/>
      <w:color w:val="000000"/>
      <w:sz w:val="21"/>
      <w:szCs w:val="21"/>
      <w:u w:val="single"/>
    </w:rPr>
  </w:style>
  <w:style w:type="character" w:customStyle="1" w:styleId="A31">
    <w:name w:val="A31"/>
    <w:uiPriority w:val="99"/>
    <w:rsid w:val="005162A3"/>
    <w:rPr>
      <w:color w:val="000000"/>
    </w:rPr>
  </w:style>
  <w:style w:type="paragraph" w:customStyle="1" w:styleId="Head2">
    <w:name w:val="Head2"/>
    <w:qFormat/>
    <w:rsid w:val="005A2BD0"/>
    <w:rPr>
      <w:rFonts w:eastAsia="MS Mincho"/>
      <w:b/>
      <w:color w:val="873243"/>
      <w:sz w:val="32"/>
      <w:lang w:val="en-AU"/>
    </w:rPr>
  </w:style>
  <w:style w:type="paragraph" w:styleId="Caption">
    <w:name w:val="caption"/>
    <w:basedOn w:val="Normal"/>
    <w:next w:val="Normal"/>
    <w:uiPriority w:val="35"/>
    <w:unhideWhenUsed/>
    <w:qFormat/>
    <w:rsid w:val="00631F5D"/>
    <w:pPr>
      <w:suppressAutoHyphens/>
      <w:spacing w:before="240" w:after="180" w:line="240" w:lineRule="atLeast"/>
      <w:contextualSpacing/>
    </w:pPr>
    <w:rPr>
      <w:rFonts w:asciiTheme="minorHAnsi" w:eastAsiaTheme="minorHAnsi" w:hAnsiTheme="minorHAnsi" w:cstheme="minorBidi"/>
      <w:b/>
      <w:iCs/>
      <w:color w:val="283A51" w:themeColor="text2"/>
      <w:sz w:val="20"/>
      <w:szCs w:val="18"/>
      <w:lang w:eastAsia="en-US"/>
    </w:rPr>
  </w:style>
  <w:style w:type="paragraph" w:customStyle="1" w:styleId="Bullet2">
    <w:name w:val="Bullet 2"/>
    <w:basedOn w:val="Normal"/>
    <w:qFormat/>
    <w:rsid w:val="00A13783"/>
    <w:pPr>
      <w:tabs>
        <w:tab w:val="left" w:pos="851"/>
      </w:tabs>
      <w:suppressAutoHyphens/>
      <w:spacing w:before="60" w:after="60" w:line="260" w:lineRule="atLeast"/>
      <w:ind w:left="851" w:hanging="284"/>
    </w:pPr>
    <w:rPr>
      <w:rFonts w:asciiTheme="minorHAnsi" w:eastAsiaTheme="minorHAnsi" w:hAnsiTheme="minorHAnsi" w:cstheme="minorBidi"/>
      <w:color w:val="283A51" w:themeColor="text2"/>
      <w:sz w:val="22"/>
      <w:szCs w:val="22"/>
      <w:lang w:eastAsia="en-US"/>
    </w:rPr>
  </w:style>
  <w:style w:type="paragraph" w:customStyle="1" w:styleId="Bullet3">
    <w:name w:val="Bullet 3"/>
    <w:basedOn w:val="Bullet2"/>
    <w:qFormat/>
    <w:rsid w:val="00A13783"/>
    <w:pPr>
      <w:tabs>
        <w:tab w:val="clear" w:pos="851"/>
        <w:tab w:val="left" w:pos="1134"/>
      </w:tabs>
      <w:ind w:left="1135"/>
    </w:pPr>
  </w:style>
  <w:style w:type="numbering" w:customStyle="1" w:styleId="BulletsList">
    <w:name w:val="Bullets List"/>
    <w:uiPriority w:val="99"/>
    <w:rsid w:val="00A13783"/>
    <w:pPr>
      <w:numPr>
        <w:numId w:val="5"/>
      </w:numPr>
    </w:pPr>
  </w:style>
  <w:style w:type="paragraph" w:customStyle="1" w:styleId="TableBullet2">
    <w:name w:val="Table Bullet 2"/>
    <w:basedOn w:val="Bullet2"/>
    <w:qFormat/>
    <w:rsid w:val="003F32D2"/>
    <w:pPr>
      <w:numPr>
        <w:numId w:val="6"/>
      </w:numPr>
      <w:spacing w:line="220" w:lineRule="atLeast"/>
    </w:pPr>
    <w:rPr>
      <w:rFonts w:ascii="Calibri" w:hAnsi="Calibri"/>
      <w:sz w:val="18"/>
    </w:rPr>
  </w:style>
  <w:style w:type="paragraph" w:customStyle="1" w:styleId="TablesBullets2FullWidth">
    <w:name w:val="Tables Bullets 2 Full Width"/>
    <w:basedOn w:val="TableBullet2"/>
    <w:qFormat/>
    <w:rsid w:val="003F32D2"/>
  </w:style>
  <w:style w:type="table" w:styleId="GridTable5Dark-Accent2">
    <w:name w:val="Grid Table 5 Dark Accent 2"/>
    <w:basedOn w:val="TableNormal"/>
    <w:uiPriority w:val="50"/>
    <w:rsid w:val="00471E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C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97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97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97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973F" w:themeFill="accent2"/>
      </w:tcPr>
    </w:tblStylePr>
    <w:tblStylePr w:type="band1Vert">
      <w:tblPr/>
      <w:tcPr>
        <w:shd w:val="clear" w:color="auto" w:fill="DFD9AC" w:themeFill="accent2" w:themeFillTint="66"/>
      </w:tcPr>
    </w:tblStylePr>
    <w:tblStylePr w:type="band1Horz">
      <w:tblPr/>
      <w:tcPr>
        <w:shd w:val="clear" w:color="auto" w:fill="DFD9AC" w:themeFill="accent2" w:themeFillTint="66"/>
      </w:tcPr>
    </w:tblStylePr>
  </w:style>
  <w:style w:type="table" w:styleId="GridTable4-Accent2">
    <w:name w:val="Grid Table 4 Accent 2"/>
    <w:basedOn w:val="TableNormal"/>
    <w:uiPriority w:val="49"/>
    <w:rsid w:val="00851199"/>
    <w:pPr>
      <w:spacing w:after="0" w:line="240" w:lineRule="auto"/>
    </w:pPr>
    <w:tblPr>
      <w:tblStyleRowBandSize w:val="1"/>
      <w:tblStyleColBandSize w:val="1"/>
      <w:tblBorders>
        <w:top w:val="single" w:sz="4" w:space="0" w:color="CFC683" w:themeColor="accent2" w:themeTint="99"/>
        <w:left w:val="single" w:sz="4" w:space="0" w:color="CFC683" w:themeColor="accent2" w:themeTint="99"/>
        <w:bottom w:val="single" w:sz="4" w:space="0" w:color="CFC683" w:themeColor="accent2" w:themeTint="99"/>
        <w:right w:val="single" w:sz="4" w:space="0" w:color="CFC683" w:themeColor="accent2" w:themeTint="99"/>
        <w:insideH w:val="single" w:sz="4" w:space="0" w:color="CFC683" w:themeColor="accent2" w:themeTint="99"/>
        <w:insideV w:val="single" w:sz="4" w:space="0" w:color="CFC683" w:themeColor="accent2" w:themeTint="99"/>
      </w:tblBorders>
    </w:tblPr>
    <w:tblStylePr w:type="firstRow">
      <w:rPr>
        <w:b/>
        <w:bCs/>
        <w:color w:val="FFFFFF" w:themeColor="background1"/>
      </w:rPr>
      <w:tblPr/>
      <w:tcPr>
        <w:tcBorders>
          <w:top w:val="single" w:sz="4" w:space="0" w:color="A2973F" w:themeColor="accent2"/>
          <w:left w:val="single" w:sz="4" w:space="0" w:color="A2973F" w:themeColor="accent2"/>
          <w:bottom w:val="single" w:sz="4" w:space="0" w:color="A2973F" w:themeColor="accent2"/>
          <w:right w:val="single" w:sz="4" w:space="0" w:color="A2973F" w:themeColor="accent2"/>
          <w:insideH w:val="nil"/>
          <w:insideV w:val="nil"/>
        </w:tcBorders>
        <w:shd w:val="clear" w:color="auto" w:fill="A2973F" w:themeFill="accent2"/>
      </w:tcPr>
    </w:tblStylePr>
    <w:tblStylePr w:type="lastRow">
      <w:rPr>
        <w:b/>
        <w:bCs/>
      </w:rPr>
      <w:tblPr/>
      <w:tcPr>
        <w:tcBorders>
          <w:top w:val="double" w:sz="4" w:space="0" w:color="A2973F" w:themeColor="accent2"/>
        </w:tcBorders>
      </w:tcPr>
    </w:tblStylePr>
    <w:tblStylePr w:type="firstCol">
      <w:rPr>
        <w:b/>
        <w:bCs/>
      </w:rPr>
    </w:tblStylePr>
    <w:tblStylePr w:type="lastCol">
      <w:rPr>
        <w:b/>
        <w:bCs/>
      </w:rPr>
    </w:tblStylePr>
    <w:tblStylePr w:type="band1Vert">
      <w:tblPr/>
      <w:tcPr>
        <w:shd w:val="clear" w:color="auto" w:fill="EFECD5" w:themeFill="accent2" w:themeFillTint="33"/>
      </w:tcPr>
    </w:tblStylePr>
    <w:tblStylePr w:type="band1Horz">
      <w:tblPr/>
      <w:tcPr>
        <w:shd w:val="clear" w:color="auto" w:fill="EFECD5" w:themeFill="accent2" w:themeFillTint="33"/>
      </w:tcPr>
    </w:tblStylePr>
  </w:style>
  <w:style w:type="character" w:customStyle="1" w:styleId="fsstyle50">
    <w:name w:val="fs_style_50"/>
    <w:basedOn w:val="DefaultParagraphFont"/>
    <w:rsid w:val="00B1073D"/>
  </w:style>
  <w:style w:type="paragraph" w:styleId="Revision">
    <w:name w:val="Revision"/>
    <w:hidden/>
    <w:uiPriority w:val="99"/>
    <w:semiHidden/>
    <w:rsid w:val="00474F6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358">
      <w:bodyDiv w:val="1"/>
      <w:marLeft w:val="0"/>
      <w:marRight w:val="0"/>
      <w:marTop w:val="0"/>
      <w:marBottom w:val="0"/>
      <w:divBdr>
        <w:top w:val="none" w:sz="0" w:space="0" w:color="auto"/>
        <w:left w:val="none" w:sz="0" w:space="0" w:color="auto"/>
        <w:bottom w:val="none" w:sz="0" w:space="0" w:color="auto"/>
        <w:right w:val="none" w:sz="0" w:space="0" w:color="auto"/>
      </w:divBdr>
    </w:div>
    <w:div w:id="6493619">
      <w:bodyDiv w:val="1"/>
      <w:marLeft w:val="0"/>
      <w:marRight w:val="0"/>
      <w:marTop w:val="0"/>
      <w:marBottom w:val="0"/>
      <w:divBdr>
        <w:top w:val="none" w:sz="0" w:space="0" w:color="auto"/>
        <w:left w:val="none" w:sz="0" w:space="0" w:color="auto"/>
        <w:bottom w:val="none" w:sz="0" w:space="0" w:color="auto"/>
        <w:right w:val="none" w:sz="0" w:space="0" w:color="auto"/>
      </w:divBdr>
    </w:div>
    <w:div w:id="9256072">
      <w:bodyDiv w:val="1"/>
      <w:marLeft w:val="0"/>
      <w:marRight w:val="0"/>
      <w:marTop w:val="0"/>
      <w:marBottom w:val="0"/>
      <w:divBdr>
        <w:top w:val="none" w:sz="0" w:space="0" w:color="auto"/>
        <w:left w:val="none" w:sz="0" w:space="0" w:color="auto"/>
        <w:bottom w:val="none" w:sz="0" w:space="0" w:color="auto"/>
        <w:right w:val="none" w:sz="0" w:space="0" w:color="auto"/>
      </w:divBdr>
    </w:div>
    <w:div w:id="14775371">
      <w:bodyDiv w:val="1"/>
      <w:marLeft w:val="0"/>
      <w:marRight w:val="0"/>
      <w:marTop w:val="0"/>
      <w:marBottom w:val="0"/>
      <w:divBdr>
        <w:top w:val="none" w:sz="0" w:space="0" w:color="auto"/>
        <w:left w:val="none" w:sz="0" w:space="0" w:color="auto"/>
        <w:bottom w:val="none" w:sz="0" w:space="0" w:color="auto"/>
        <w:right w:val="none" w:sz="0" w:space="0" w:color="auto"/>
      </w:divBdr>
    </w:div>
    <w:div w:id="15472617">
      <w:bodyDiv w:val="1"/>
      <w:marLeft w:val="0"/>
      <w:marRight w:val="0"/>
      <w:marTop w:val="0"/>
      <w:marBottom w:val="0"/>
      <w:divBdr>
        <w:top w:val="none" w:sz="0" w:space="0" w:color="auto"/>
        <w:left w:val="none" w:sz="0" w:space="0" w:color="auto"/>
        <w:bottom w:val="none" w:sz="0" w:space="0" w:color="auto"/>
        <w:right w:val="none" w:sz="0" w:space="0" w:color="auto"/>
      </w:divBdr>
    </w:div>
    <w:div w:id="18748859">
      <w:bodyDiv w:val="1"/>
      <w:marLeft w:val="0"/>
      <w:marRight w:val="0"/>
      <w:marTop w:val="0"/>
      <w:marBottom w:val="0"/>
      <w:divBdr>
        <w:top w:val="none" w:sz="0" w:space="0" w:color="auto"/>
        <w:left w:val="none" w:sz="0" w:space="0" w:color="auto"/>
        <w:bottom w:val="none" w:sz="0" w:space="0" w:color="auto"/>
        <w:right w:val="none" w:sz="0" w:space="0" w:color="auto"/>
      </w:divBdr>
    </w:div>
    <w:div w:id="23679303">
      <w:bodyDiv w:val="1"/>
      <w:marLeft w:val="0"/>
      <w:marRight w:val="0"/>
      <w:marTop w:val="0"/>
      <w:marBottom w:val="0"/>
      <w:divBdr>
        <w:top w:val="none" w:sz="0" w:space="0" w:color="auto"/>
        <w:left w:val="none" w:sz="0" w:space="0" w:color="auto"/>
        <w:bottom w:val="none" w:sz="0" w:space="0" w:color="auto"/>
        <w:right w:val="none" w:sz="0" w:space="0" w:color="auto"/>
      </w:divBdr>
    </w:div>
    <w:div w:id="27530390">
      <w:bodyDiv w:val="1"/>
      <w:marLeft w:val="0"/>
      <w:marRight w:val="0"/>
      <w:marTop w:val="0"/>
      <w:marBottom w:val="0"/>
      <w:divBdr>
        <w:top w:val="none" w:sz="0" w:space="0" w:color="auto"/>
        <w:left w:val="none" w:sz="0" w:space="0" w:color="auto"/>
        <w:bottom w:val="none" w:sz="0" w:space="0" w:color="auto"/>
        <w:right w:val="none" w:sz="0" w:space="0" w:color="auto"/>
      </w:divBdr>
      <w:divsChild>
        <w:div w:id="172885870">
          <w:marLeft w:val="0"/>
          <w:marRight w:val="0"/>
          <w:marTop w:val="0"/>
          <w:marBottom w:val="0"/>
          <w:divBdr>
            <w:top w:val="none" w:sz="0" w:space="0" w:color="auto"/>
            <w:left w:val="none" w:sz="0" w:space="0" w:color="auto"/>
            <w:bottom w:val="none" w:sz="0" w:space="0" w:color="auto"/>
            <w:right w:val="none" w:sz="0" w:space="0" w:color="auto"/>
          </w:divBdr>
          <w:divsChild>
            <w:div w:id="627712029">
              <w:marLeft w:val="0"/>
              <w:marRight w:val="0"/>
              <w:marTop w:val="0"/>
              <w:marBottom w:val="0"/>
              <w:divBdr>
                <w:top w:val="none" w:sz="0" w:space="0" w:color="auto"/>
                <w:left w:val="none" w:sz="0" w:space="0" w:color="auto"/>
                <w:bottom w:val="none" w:sz="0" w:space="0" w:color="auto"/>
                <w:right w:val="none" w:sz="0" w:space="0" w:color="auto"/>
              </w:divBdr>
              <w:divsChild>
                <w:div w:id="1193610055">
                  <w:marLeft w:val="0"/>
                  <w:marRight w:val="0"/>
                  <w:marTop w:val="0"/>
                  <w:marBottom w:val="0"/>
                  <w:divBdr>
                    <w:top w:val="none" w:sz="0" w:space="0" w:color="auto"/>
                    <w:left w:val="none" w:sz="0" w:space="0" w:color="auto"/>
                    <w:bottom w:val="none" w:sz="0" w:space="0" w:color="auto"/>
                    <w:right w:val="none" w:sz="0" w:space="0" w:color="auto"/>
                  </w:divBdr>
                  <w:divsChild>
                    <w:div w:id="11423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7696">
      <w:bodyDiv w:val="1"/>
      <w:marLeft w:val="0"/>
      <w:marRight w:val="0"/>
      <w:marTop w:val="0"/>
      <w:marBottom w:val="0"/>
      <w:divBdr>
        <w:top w:val="none" w:sz="0" w:space="0" w:color="auto"/>
        <w:left w:val="none" w:sz="0" w:space="0" w:color="auto"/>
        <w:bottom w:val="none" w:sz="0" w:space="0" w:color="auto"/>
        <w:right w:val="none" w:sz="0" w:space="0" w:color="auto"/>
      </w:divBdr>
    </w:div>
    <w:div w:id="35593652">
      <w:bodyDiv w:val="1"/>
      <w:marLeft w:val="0"/>
      <w:marRight w:val="0"/>
      <w:marTop w:val="0"/>
      <w:marBottom w:val="0"/>
      <w:divBdr>
        <w:top w:val="none" w:sz="0" w:space="0" w:color="auto"/>
        <w:left w:val="none" w:sz="0" w:space="0" w:color="auto"/>
        <w:bottom w:val="none" w:sz="0" w:space="0" w:color="auto"/>
        <w:right w:val="none" w:sz="0" w:space="0" w:color="auto"/>
      </w:divBdr>
    </w:div>
    <w:div w:id="36897265">
      <w:bodyDiv w:val="1"/>
      <w:marLeft w:val="0"/>
      <w:marRight w:val="0"/>
      <w:marTop w:val="0"/>
      <w:marBottom w:val="0"/>
      <w:divBdr>
        <w:top w:val="none" w:sz="0" w:space="0" w:color="auto"/>
        <w:left w:val="none" w:sz="0" w:space="0" w:color="auto"/>
        <w:bottom w:val="none" w:sz="0" w:space="0" w:color="auto"/>
        <w:right w:val="none" w:sz="0" w:space="0" w:color="auto"/>
      </w:divBdr>
    </w:div>
    <w:div w:id="37359539">
      <w:bodyDiv w:val="1"/>
      <w:marLeft w:val="0"/>
      <w:marRight w:val="0"/>
      <w:marTop w:val="0"/>
      <w:marBottom w:val="0"/>
      <w:divBdr>
        <w:top w:val="none" w:sz="0" w:space="0" w:color="auto"/>
        <w:left w:val="none" w:sz="0" w:space="0" w:color="auto"/>
        <w:bottom w:val="none" w:sz="0" w:space="0" w:color="auto"/>
        <w:right w:val="none" w:sz="0" w:space="0" w:color="auto"/>
      </w:divBdr>
    </w:div>
    <w:div w:id="45301845">
      <w:bodyDiv w:val="1"/>
      <w:marLeft w:val="0"/>
      <w:marRight w:val="0"/>
      <w:marTop w:val="0"/>
      <w:marBottom w:val="0"/>
      <w:divBdr>
        <w:top w:val="none" w:sz="0" w:space="0" w:color="auto"/>
        <w:left w:val="none" w:sz="0" w:space="0" w:color="auto"/>
        <w:bottom w:val="none" w:sz="0" w:space="0" w:color="auto"/>
        <w:right w:val="none" w:sz="0" w:space="0" w:color="auto"/>
      </w:divBdr>
    </w:div>
    <w:div w:id="49883463">
      <w:bodyDiv w:val="1"/>
      <w:marLeft w:val="0"/>
      <w:marRight w:val="0"/>
      <w:marTop w:val="0"/>
      <w:marBottom w:val="0"/>
      <w:divBdr>
        <w:top w:val="none" w:sz="0" w:space="0" w:color="auto"/>
        <w:left w:val="none" w:sz="0" w:space="0" w:color="auto"/>
        <w:bottom w:val="none" w:sz="0" w:space="0" w:color="auto"/>
        <w:right w:val="none" w:sz="0" w:space="0" w:color="auto"/>
      </w:divBdr>
    </w:div>
    <w:div w:id="57823238">
      <w:bodyDiv w:val="1"/>
      <w:marLeft w:val="0"/>
      <w:marRight w:val="0"/>
      <w:marTop w:val="0"/>
      <w:marBottom w:val="0"/>
      <w:divBdr>
        <w:top w:val="none" w:sz="0" w:space="0" w:color="auto"/>
        <w:left w:val="none" w:sz="0" w:space="0" w:color="auto"/>
        <w:bottom w:val="none" w:sz="0" w:space="0" w:color="auto"/>
        <w:right w:val="none" w:sz="0" w:space="0" w:color="auto"/>
      </w:divBdr>
    </w:div>
    <w:div w:id="68967683">
      <w:bodyDiv w:val="1"/>
      <w:marLeft w:val="0"/>
      <w:marRight w:val="0"/>
      <w:marTop w:val="0"/>
      <w:marBottom w:val="0"/>
      <w:divBdr>
        <w:top w:val="none" w:sz="0" w:space="0" w:color="auto"/>
        <w:left w:val="none" w:sz="0" w:space="0" w:color="auto"/>
        <w:bottom w:val="none" w:sz="0" w:space="0" w:color="auto"/>
        <w:right w:val="none" w:sz="0" w:space="0" w:color="auto"/>
      </w:divBdr>
    </w:div>
    <w:div w:id="73599547">
      <w:bodyDiv w:val="1"/>
      <w:marLeft w:val="0"/>
      <w:marRight w:val="0"/>
      <w:marTop w:val="0"/>
      <w:marBottom w:val="0"/>
      <w:divBdr>
        <w:top w:val="none" w:sz="0" w:space="0" w:color="auto"/>
        <w:left w:val="none" w:sz="0" w:space="0" w:color="auto"/>
        <w:bottom w:val="none" w:sz="0" w:space="0" w:color="auto"/>
        <w:right w:val="none" w:sz="0" w:space="0" w:color="auto"/>
      </w:divBdr>
    </w:div>
    <w:div w:id="76903662">
      <w:bodyDiv w:val="1"/>
      <w:marLeft w:val="0"/>
      <w:marRight w:val="0"/>
      <w:marTop w:val="0"/>
      <w:marBottom w:val="0"/>
      <w:divBdr>
        <w:top w:val="none" w:sz="0" w:space="0" w:color="auto"/>
        <w:left w:val="none" w:sz="0" w:space="0" w:color="auto"/>
        <w:bottom w:val="none" w:sz="0" w:space="0" w:color="auto"/>
        <w:right w:val="none" w:sz="0" w:space="0" w:color="auto"/>
      </w:divBdr>
    </w:div>
    <w:div w:id="79569314">
      <w:bodyDiv w:val="1"/>
      <w:marLeft w:val="0"/>
      <w:marRight w:val="0"/>
      <w:marTop w:val="0"/>
      <w:marBottom w:val="0"/>
      <w:divBdr>
        <w:top w:val="none" w:sz="0" w:space="0" w:color="auto"/>
        <w:left w:val="none" w:sz="0" w:space="0" w:color="auto"/>
        <w:bottom w:val="none" w:sz="0" w:space="0" w:color="auto"/>
        <w:right w:val="none" w:sz="0" w:space="0" w:color="auto"/>
      </w:divBdr>
    </w:div>
    <w:div w:id="79639182">
      <w:bodyDiv w:val="1"/>
      <w:marLeft w:val="0"/>
      <w:marRight w:val="0"/>
      <w:marTop w:val="0"/>
      <w:marBottom w:val="0"/>
      <w:divBdr>
        <w:top w:val="none" w:sz="0" w:space="0" w:color="auto"/>
        <w:left w:val="none" w:sz="0" w:space="0" w:color="auto"/>
        <w:bottom w:val="none" w:sz="0" w:space="0" w:color="auto"/>
        <w:right w:val="none" w:sz="0" w:space="0" w:color="auto"/>
      </w:divBdr>
    </w:div>
    <w:div w:id="80837451">
      <w:bodyDiv w:val="1"/>
      <w:marLeft w:val="0"/>
      <w:marRight w:val="0"/>
      <w:marTop w:val="0"/>
      <w:marBottom w:val="0"/>
      <w:divBdr>
        <w:top w:val="none" w:sz="0" w:space="0" w:color="auto"/>
        <w:left w:val="none" w:sz="0" w:space="0" w:color="auto"/>
        <w:bottom w:val="none" w:sz="0" w:space="0" w:color="auto"/>
        <w:right w:val="none" w:sz="0" w:space="0" w:color="auto"/>
      </w:divBdr>
    </w:div>
    <w:div w:id="90250005">
      <w:bodyDiv w:val="1"/>
      <w:marLeft w:val="0"/>
      <w:marRight w:val="0"/>
      <w:marTop w:val="0"/>
      <w:marBottom w:val="0"/>
      <w:divBdr>
        <w:top w:val="none" w:sz="0" w:space="0" w:color="auto"/>
        <w:left w:val="none" w:sz="0" w:space="0" w:color="auto"/>
        <w:bottom w:val="none" w:sz="0" w:space="0" w:color="auto"/>
        <w:right w:val="none" w:sz="0" w:space="0" w:color="auto"/>
      </w:divBdr>
    </w:div>
    <w:div w:id="93747749">
      <w:bodyDiv w:val="1"/>
      <w:marLeft w:val="0"/>
      <w:marRight w:val="0"/>
      <w:marTop w:val="0"/>
      <w:marBottom w:val="0"/>
      <w:divBdr>
        <w:top w:val="none" w:sz="0" w:space="0" w:color="auto"/>
        <w:left w:val="none" w:sz="0" w:space="0" w:color="auto"/>
        <w:bottom w:val="none" w:sz="0" w:space="0" w:color="auto"/>
        <w:right w:val="none" w:sz="0" w:space="0" w:color="auto"/>
      </w:divBdr>
    </w:div>
    <w:div w:id="110127034">
      <w:bodyDiv w:val="1"/>
      <w:marLeft w:val="0"/>
      <w:marRight w:val="0"/>
      <w:marTop w:val="0"/>
      <w:marBottom w:val="0"/>
      <w:divBdr>
        <w:top w:val="none" w:sz="0" w:space="0" w:color="auto"/>
        <w:left w:val="none" w:sz="0" w:space="0" w:color="auto"/>
        <w:bottom w:val="none" w:sz="0" w:space="0" w:color="auto"/>
        <w:right w:val="none" w:sz="0" w:space="0" w:color="auto"/>
      </w:divBdr>
    </w:div>
    <w:div w:id="117846306">
      <w:bodyDiv w:val="1"/>
      <w:marLeft w:val="0"/>
      <w:marRight w:val="0"/>
      <w:marTop w:val="0"/>
      <w:marBottom w:val="0"/>
      <w:divBdr>
        <w:top w:val="none" w:sz="0" w:space="0" w:color="auto"/>
        <w:left w:val="none" w:sz="0" w:space="0" w:color="auto"/>
        <w:bottom w:val="none" w:sz="0" w:space="0" w:color="auto"/>
        <w:right w:val="none" w:sz="0" w:space="0" w:color="auto"/>
      </w:divBdr>
    </w:div>
    <w:div w:id="131750354">
      <w:bodyDiv w:val="1"/>
      <w:marLeft w:val="0"/>
      <w:marRight w:val="0"/>
      <w:marTop w:val="0"/>
      <w:marBottom w:val="0"/>
      <w:divBdr>
        <w:top w:val="none" w:sz="0" w:space="0" w:color="auto"/>
        <w:left w:val="none" w:sz="0" w:space="0" w:color="auto"/>
        <w:bottom w:val="none" w:sz="0" w:space="0" w:color="auto"/>
        <w:right w:val="none" w:sz="0" w:space="0" w:color="auto"/>
      </w:divBdr>
    </w:div>
    <w:div w:id="135495327">
      <w:bodyDiv w:val="1"/>
      <w:marLeft w:val="0"/>
      <w:marRight w:val="0"/>
      <w:marTop w:val="0"/>
      <w:marBottom w:val="0"/>
      <w:divBdr>
        <w:top w:val="none" w:sz="0" w:space="0" w:color="auto"/>
        <w:left w:val="none" w:sz="0" w:space="0" w:color="auto"/>
        <w:bottom w:val="none" w:sz="0" w:space="0" w:color="auto"/>
        <w:right w:val="none" w:sz="0" w:space="0" w:color="auto"/>
      </w:divBdr>
    </w:div>
    <w:div w:id="136460545">
      <w:bodyDiv w:val="1"/>
      <w:marLeft w:val="0"/>
      <w:marRight w:val="0"/>
      <w:marTop w:val="0"/>
      <w:marBottom w:val="0"/>
      <w:divBdr>
        <w:top w:val="none" w:sz="0" w:space="0" w:color="auto"/>
        <w:left w:val="none" w:sz="0" w:space="0" w:color="auto"/>
        <w:bottom w:val="none" w:sz="0" w:space="0" w:color="auto"/>
        <w:right w:val="none" w:sz="0" w:space="0" w:color="auto"/>
      </w:divBdr>
    </w:div>
    <w:div w:id="152377264">
      <w:bodyDiv w:val="1"/>
      <w:marLeft w:val="0"/>
      <w:marRight w:val="0"/>
      <w:marTop w:val="0"/>
      <w:marBottom w:val="0"/>
      <w:divBdr>
        <w:top w:val="none" w:sz="0" w:space="0" w:color="auto"/>
        <w:left w:val="none" w:sz="0" w:space="0" w:color="auto"/>
        <w:bottom w:val="none" w:sz="0" w:space="0" w:color="auto"/>
        <w:right w:val="none" w:sz="0" w:space="0" w:color="auto"/>
      </w:divBdr>
    </w:div>
    <w:div w:id="153030063">
      <w:bodyDiv w:val="1"/>
      <w:marLeft w:val="0"/>
      <w:marRight w:val="0"/>
      <w:marTop w:val="0"/>
      <w:marBottom w:val="0"/>
      <w:divBdr>
        <w:top w:val="none" w:sz="0" w:space="0" w:color="auto"/>
        <w:left w:val="none" w:sz="0" w:space="0" w:color="auto"/>
        <w:bottom w:val="none" w:sz="0" w:space="0" w:color="auto"/>
        <w:right w:val="none" w:sz="0" w:space="0" w:color="auto"/>
      </w:divBdr>
    </w:div>
    <w:div w:id="156924742">
      <w:bodyDiv w:val="1"/>
      <w:marLeft w:val="0"/>
      <w:marRight w:val="0"/>
      <w:marTop w:val="0"/>
      <w:marBottom w:val="0"/>
      <w:divBdr>
        <w:top w:val="none" w:sz="0" w:space="0" w:color="auto"/>
        <w:left w:val="none" w:sz="0" w:space="0" w:color="auto"/>
        <w:bottom w:val="none" w:sz="0" w:space="0" w:color="auto"/>
        <w:right w:val="none" w:sz="0" w:space="0" w:color="auto"/>
      </w:divBdr>
      <w:divsChild>
        <w:div w:id="1469398274">
          <w:marLeft w:val="0"/>
          <w:marRight w:val="0"/>
          <w:marTop w:val="0"/>
          <w:marBottom w:val="0"/>
          <w:divBdr>
            <w:top w:val="none" w:sz="0" w:space="0" w:color="auto"/>
            <w:left w:val="none" w:sz="0" w:space="0" w:color="auto"/>
            <w:bottom w:val="none" w:sz="0" w:space="0" w:color="auto"/>
            <w:right w:val="none" w:sz="0" w:space="0" w:color="auto"/>
          </w:divBdr>
          <w:divsChild>
            <w:div w:id="701637166">
              <w:marLeft w:val="0"/>
              <w:marRight w:val="0"/>
              <w:marTop w:val="0"/>
              <w:marBottom w:val="0"/>
              <w:divBdr>
                <w:top w:val="none" w:sz="0" w:space="0" w:color="auto"/>
                <w:left w:val="none" w:sz="0" w:space="0" w:color="auto"/>
                <w:bottom w:val="none" w:sz="0" w:space="0" w:color="auto"/>
                <w:right w:val="none" w:sz="0" w:space="0" w:color="auto"/>
              </w:divBdr>
              <w:divsChild>
                <w:div w:id="15728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743">
      <w:bodyDiv w:val="1"/>
      <w:marLeft w:val="0"/>
      <w:marRight w:val="0"/>
      <w:marTop w:val="0"/>
      <w:marBottom w:val="0"/>
      <w:divBdr>
        <w:top w:val="none" w:sz="0" w:space="0" w:color="auto"/>
        <w:left w:val="none" w:sz="0" w:space="0" w:color="auto"/>
        <w:bottom w:val="none" w:sz="0" w:space="0" w:color="auto"/>
        <w:right w:val="none" w:sz="0" w:space="0" w:color="auto"/>
      </w:divBdr>
    </w:div>
    <w:div w:id="161550287">
      <w:bodyDiv w:val="1"/>
      <w:marLeft w:val="0"/>
      <w:marRight w:val="0"/>
      <w:marTop w:val="0"/>
      <w:marBottom w:val="0"/>
      <w:divBdr>
        <w:top w:val="none" w:sz="0" w:space="0" w:color="auto"/>
        <w:left w:val="none" w:sz="0" w:space="0" w:color="auto"/>
        <w:bottom w:val="none" w:sz="0" w:space="0" w:color="auto"/>
        <w:right w:val="none" w:sz="0" w:space="0" w:color="auto"/>
      </w:divBdr>
    </w:div>
    <w:div w:id="167335511">
      <w:bodyDiv w:val="1"/>
      <w:marLeft w:val="0"/>
      <w:marRight w:val="0"/>
      <w:marTop w:val="0"/>
      <w:marBottom w:val="0"/>
      <w:divBdr>
        <w:top w:val="none" w:sz="0" w:space="0" w:color="auto"/>
        <w:left w:val="none" w:sz="0" w:space="0" w:color="auto"/>
        <w:bottom w:val="none" w:sz="0" w:space="0" w:color="auto"/>
        <w:right w:val="none" w:sz="0" w:space="0" w:color="auto"/>
      </w:divBdr>
    </w:div>
    <w:div w:id="168300642">
      <w:bodyDiv w:val="1"/>
      <w:marLeft w:val="0"/>
      <w:marRight w:val="0"/>
      <w:marTop w:val="0"/>
      <w:marBottom w:val="0"/>
      <w:divBdr>
        <w:top w:val="none" w:sz="0" w:space="0" w:color="auto"/>
        <w:left w:val="none" w:sz="0" w:space="0" w:color="auto"/>
        <w:bottom w:val="none" w:sz="0" w:space="0" w:color="auto"/>
        <w:right w:val="none" w:sz="0" w:space="0" w:color="auto"/>
      </w:divBdr>
    </w:div>
    <w:div w:id="173762262">
      <w:bodyDiv w:val="1"/>
      <w:marLeft w:val="0"/>
      <w:marRight w:val="0"/>
      <w:marTop w:val="0"/>
      <w:marBottom w:val="0"/>
      <w:divBdr>
        <w:top w:val="none" w:sz="0" w:space="0" w:color="auto"/>
        <w:left w:val="none" w:sz="0" w:space="0" w:color="auto"/>
        <w:bottom w:val="none" w:sz="0" w:space="0" w:color="auto"/>
        <w:right w:val="none" w:sz="0" w:space="0" w:color="auto"/>
      </w:divBdr>
      <w:divsChild>
        <w:div w:id="1023166890">
          <w:marLeft w:val="0"/>
          <w:marRight w:val="0"/>
          <w:marTop w:val="0"/>
          <w:marBottom w:val="0"/>
          <w:divBdr>
            <w:top w:val="none" w:sz="0" w:space="0" w:color="auto"/>
            <w:left w:val="none" w:sz="0" w:space="0" w:color="auto"/>
            <w:bottom w:val="none" w:sz="0" w:space="0" w:color="auto"/>
            <w:right w:val="none" w:sz="0" w:space="0" w:color="auto"/>
          </w:divBdr>
        </w:div>
        <w:div w:id="687565051">
          <w:marLeft w:val="0"/>
          <w:marRight w:val="0"/>
          <w:marTop w:val="0"/>
          <w:marBottom w:val="0"/>
          <w:divBdr>
            <w:top w:val="none" w:sz="0" w:space="0" w:color="auto"/>
            <w:left w:val="none" w:sz="0" w:space="0" w:color="auto"/>
            <w:bottom w:val="none" w:sz="0" w:space="0" w:color="auto"/>
            <w:right w:val="none" w:sz="0" w:space="0" w:color="auto"/>
          </w:divBdr>
        </w:div>
      </w:divsChild>
    </w:div>
    <w:div w:id="180514147">
      <w:bodyDiv w:val="1"/>
      <w:marLeft w:val="0"/>
      <w:marRight w:val="0"/>
      <w:marTop w:val="0"/>
      <w:marBottom w:val="0"/>
      <w:divBdr>
        <w:top w:val="none" w:sz="0" w:space="0" w:color="auto"/>
        <w:left w:val="none" w:sz="0" w:space="0" w:color="auto"/>
        <w:bottom w:val="none" w:sz="0" w:space="0" w:color="auto"/>
        <w:right w:val="none" w:sz="0" w:space="0" w:color="auto"/>
      </w:divBdr>
    </w:div>
    <w:div w:id="183639701">
      <w:bodyDiv w:val="1"/>
      <w:marLeft w:val="0"/>
      <w:marRight w:val="0"/>
      <w:marTop w:val="0"/>
      <w:marBottom w:val="0"/>
      <w:divBdr>
        <w:top w:val="none" w:sz="0" w:space="0" w:color="auto"/>
        <w:left w:val="none" w:sz="0" w:space="0" w:color="auto"/>
        <w:bottom w:val="none" w:sz="0" w:space="0" w:color="auto"/>
        <w:right w:val="none" w:sz="0" w:space="0" w:color="auto"/>
      </w:divBdr>
    </w:div>
    <w:div w:id="192308079">
      <w:bodyDiv w:val="1"/>
      <w:marLeft w:val="0"/>
      <w:marRight w:val="0"/>
      <w:marTop w:val="0"/>
      <w:marBottom w:val="0"/>
      <w:divBdr>
        <w:top w:val="none" w:sz="0" w:space="0" w:color="auto"/>
        <w:left w:val="none" w:sz="0" w:space="0" w:color="auto"/>
        <w:bottom w:val="none" w:sz="0" w:space="0" w:color="auto"/>
        <w:right w:val="none" w:sz="0" w:space="0" w:color="auto"/>
      </w:divBdr>
    </w:div>
    <w:div w:id="193009483">
      <w:bodyDiv w:val="1"/>
      <w:marLeft w:val="0"/>
      <w:marRight w:val="0"/>
      <w:marTop w:val="0"/>
      <w:marBottom w:val="0"/>
      <w:divBdr>
        <w:top w:val="none" w:sz="0" w:space="0" w:color="auto"/>
        <w:left w:val="none" w:sz="0" w:space="0" w:color="auto"/>
        <w:bottom w:val="none" w:sz="0" w:space="0" w:color="auto"/>
        <w:right w:val="none" w:sz="0" w:space="0" w:color="auto"/>
      </w:divBdr>
    </w:div>
    <w:div w:id="204609838">
      <w:bodyDiv w:val="1"/>
      <w:marLeft w:val="0"/>
      <w:marRight w:val="0"/>
      <w:marTop w:val="0"/>
      <w:marBottom w:val="0"/>
      <w:divBdr>
        <w:top w:val="none" w:sz="0" w:space="0" w:color="auto"/>
        <w:left w:val="none" w:sz="0" w:space="0" w:color="auto"/>
        <w:bottom w:val="none" w:sz="0" w:space="0" w:color="auto"/>
        <w:right w:val="none" w:sz="0" w:space="0" w:color="auto"/>
      </w:divBdr>
    </w:div>
    <w:div w:id="206722485">
      <w:bodyDiv w:val="1"/>
      <w:marLeft w:val="0"/>
      <w:marRight w:val="0"/>
      <w:marTop w:val="0"/>
      <w:marBottom w:val="0"/>
      <w:divBdr>
        <w:top w:val="none" w:sz="0" w:space="0" w:color="auto"/>
        <w:left w:val="none" w:sz="0" w:space="0" w:color="auto"/>
        <w:bottom w:val="none" w:sz="0" w:space="0" w:color="auto"/>
        <w:right w:val="none" w:sz="0" w:space="0" w:color="auto"/>
      </w:divBdr>
    </w:div>
    <w:div w:id="208493788">
      <w:bodyDiv w:val="1"/>
      <w:marLeft w:val="0"/>
      <w:marRight w:val="0"/>
      <w:marTop w:val="0"/>
      <w:marBottom w:val="0"/>
      <w:divBdr>
        <w:top w:val="none" w:sz="0" w:space="0" w:color="auto"/>
        <w:left w:val="none" w:sz="0" w:space="0" w:color="auto"/>
        <w:bottom w:val="none" w:sz="0" w:space="0" w:color="auto"/>
        <w:right w:val="none" w:sz="0" w:space="0" w:color="auto"/>
      </w:divBdr>
    </w:div>
    <w:div w:id="214465039">
      <w:bodyDiv w:val="1"/>
      <w:marLeft w:val="0"/>
      <w:marRight w:val="0"/>
      <w:marTop w:val="0"/>
      <w:marBottom w:val="0"/>
      <w:divBdr>
        <w:top w:val="none" w:sz="0" w:space="0" w:color="auto"/>
        <w:left w:val="none" w:sz="0" w:space="0" w:color="auto"/>
        <w:bottom w:val="none" w:sz="0" w:space="0" w:color="auto"/>
        <w:right w:val="none" w:sz="0" w:space="0" w:color="auto"/>
      </w:divBdr>
    </w:div>
    <w:div w:id="217279915">
      <w:bodyDiv w:val="1"/>
      <w:marLeft w:val="0"/>
      <w:marRight w:val="0"/>
      <w:marTop w:val="0"/>
      <w:marBottom w:val="0"/>
      <w:divBdr>
        <w:top w:val="none" w:sz="0" w:space="0" w:color="auto"/>
        <w:left w:val="none" w:sz="0" w:space="0" w:color="auto"/>
        <w:bottom w:val="none" w:sz="0" w:space="0" w:color="auto"/>
        <w:right w:val="none" w:sz="0" w:space="0" w:color="auto"/>
      </w:divBdr>
    </w:div>
    <w:div w:id="226383461">
      <w:bodyDiv w:val="1"/>
      <w:marLeft w:val="0"/>
      <w:marRight w:val="0"/>
      <w:marTop w:val="0"/>
      <w:marBottom w:val="0"/>
      <w:divBdr>
        <w:top w:val="none" w:sz="0" w:space="0" w:color="auto"/>
        <w:left w:val="none" w:sz="0" w:space="0" w:color="auto"/>
        <w:bottom w:val="none" w:sz="0" w:space="0" w:color="auto"/>
        <w:right w:val="none" w:sz="0" w:space="0" w:color="auto"/>
      </w:divBdr>
    </w:div>
    <w:div w:id="227034447">
      <w:bodyDiv w:val="1"/>
      <w:marLeft w:val="0"/>
      <w:marRight w:val="0"/>
      <w:marTop w:val="0"/>
      <w:marBottom w:val="0"/>
      <w:divBdr>
        <w:top w:val="none" w:sz="0" w:space="0" w:color="auto"/>
        <w:left w:val="none" w:sz="0" w:space="0" w:color="auto"/>
        <w:bottom w:val="none" w:sz="0" w:space="0" w:color="auto"/>
        <w:right w:val="none" w:sz="0" w:space="0" w:color="auto"/>
      </w:divBdr>
    </w:div>
    <w:div w:id="229658653">
      <w:bodyDiv w:val="1"/>
      <w:marLeft w:val="0"/>
      <w:marRight w:val="0"/>
      <w:marTop w:val="0"/>
      <w:marBottom w:val="0"/>
      <w:divBdr>
        <w:top w:val="none" w:sz="0" w:space="0" w:color="auto"/>
        <w:left w:val="none" w:sz="0" w:space="0" w:color="auto"/>
        <w:bottom w:val="none" w:sz="0" w:space="0" w:color="auto"/>
        <w:right w:val="none" w:sz="0" w:space="0" w:color="auto"/>
      </w:divBdr>
    </w:div>
    <w:div w:id="230628172">
      <w:bodyDiv w:val="1"/>
      <w:marLeft w:val="0"/>
      <w:marRight w:val="0"/>
      <w:marTop w:val="0"/>
      <w:marBottom w:val="0"/>
      <w:divBdr>
        <w:top w:val="none" w:sz="0" w:space="0" w:color="auto"/>
        <w:left w:val="none" w:sz="0" w:space="0" w:color="auto"/>
        <w:bottom w:val="none" w:sz="0" w:space="0" w:color="auto"/>
        <w:right w:val="none" w:sz="0" w:space="0" w:color="auto"/>
      </w:divBdr>
    </w:div>
    <w:div w:id="231894192">
      <w:bodyDiv w:val="1"/>
      <w:marLeft w:val="0"/>
      <w:marRight w:val="0"/>
      <w:marTop w:val="0"/>
      <w:marBottom w:val="0"/>
      <w:divBdr>
        <w:top w:val="none" w:sz="0" w:space="0" w:color="auto"/>
        <w:left w:val="none" w:sz="0" w:space="0" w:color="auto"/>
        <w:bottom w:val="none" w:sz="0" w:space="0" w:color="auto"/>
        <w:right w:val="none" w:sz="0" w:space="0" w:color="auto"/>
      </w:divBdr>
    </w:div>
    <w:div w:id="246500955">
      <w:bodyDiv w:val="1"/>
      <w:marLeft w:val="0"/>
      <w:marRight w:val="0"/>
      <w:marTop w:val="0"/>
      <w:marBottom w:val="0"/>
      <w:divBdr>
        <w:top w:val="none" w:sz="0" w:space="0" w:color="auto"/>
        <w:left w:val="none" w:sz="0" w:space="0" w:color="auto"/>
        <w:bottom w:val="none" w:sz="0" w:space="0" w:color="auto"/>
        <w:right w:val="none" w:sz="0" w:space="0" w:color="auto"/>
      </w:divBdr>
    </w:div>
    <w:div w:id="247274105">
      <w:bodyDiv w:val="1"/>
      <w:marLeft w:val="0"/>
      <w:marRight w:val="0"/>
      <w:marTop w:val="0"/>
      <w:marBottom w:val="0"/>
      <w:divBdr>
        <w:top w:val="none" w:sz="0" w:space="0" w:color="auto"/>
        <w:left w:val="none" w:sz="0" w:space="0" w:color="auto"/>
        <w:bottom w:val="none" w:sz="0" w:space="0" w:color="auto"/>
        <w:right w:val="none" w:sz="0" w:space="0" w:color="auto"/>
      </w:divBdr>
    </w:div>
    <w:div w:id="253904558">
      <w:bodyDiv w:val="1"/>
      <w:marLeft w:val="0"/>
      <w:marRight w:val="0"/>
      <w:marTop w:val="0"/>
      <w:marBottom w:val="0"/>
      <w:divBdr>
        <w:top w:val="none" w:sz="0" w:space="0" w:color="auto"/>
        <w:left w:val="none" w:sz="0" w:space="0" w:color="auto"/>
        <w:bottom w:val="none" w:sz="0" w:space="0" w:color="auto"/>
        <w:right w:val="none" w:sz="0" w:space="0" w:color="auto"/>
      </w:divBdr>
    </w:div>
    <w:div w:id="254098758">
      <w:bodyDiv w:val="1"/>
      <w:marLeft w:val="0"/>
      <w:marRight w:val="0"/>
      <w:marTop w:val="0"/>
      <w:marBottom w:val="0"/>
      <w:divBdr>
        <w:top w:val="none" w:sz="0" w:space="0" w:color="auto"/>
        <w:left w:val="none" w:sz="0" w:space="0" w:color="auto"/>
        <w:bottom w:val="none" w:sz="0" w:space="0" w:color="auto"/>
        <w:right w:val="none" w:sz="0" w:space="0" w:color="auto"/>
      </w:divBdr>
    </w:div>
    <w:div w:id="255947004">
      <w:bodyDiv w:val="1"/>
      <w:marLeft w:val="0"/>
      <w:marRight w:val="0"/>
      <w:marTop w:val="0"/>
      <w:marBottom w:val="0"/>
      <w:divBdr>
        <w:top w:val="none" w:sz="0" w:space="0" w:color="auto"/>
        <w:left w:val="none" w:sz="0" w:space="0" w:color="auto"/>
        <w:bottom w:val="none" w:sz="0" w:space="0" w:color="auto"/>
        <w:right w:val="none" w:sz="0" w:space="0" w:color="auto"/>
      </w:divBdr>
    </w:div>
    <w:div w:id="256059336">
      <w:bodyDiv w:val="1"/>
      <w:marLeft w:val="0"/>
      <w:marRight w:val="0"/>
      <w:marTop w:val="0"/>
      <w:marBottom w:val="0"/>
      <w:divBdr>
        <w:top w:val="none" w:sz="0" w:space="0" w:color="auto"/>
        <w:left w:val="none" w:sz="0" w:space="0" w:color="auto"/>
        <w:bottom w:val="none" w:sz="0" w:space="0" w:color="auto"/>
        <w:right w:val="none" w:sz="0" w:space="0" w:color="auto"/>
      </w:divBdr>
    </w:div>
    <w:div w:id="256796363">
      <w:bodyDiv w:val="1"/>
      <w:marLeft w:val="0"/>
      <w:marRight w:val="0"/>
      <w:marTop w:val="0"/>
      <w:marBottom w:val="0"/>
      <w:divBdr>
        <w:top w:val="none" w:sz="0" w:space="0" w:color="auto"/>
        <w:left w:val="none" w:sz="0" w:space="0" w:color="auto"/>
        <w:bottom w:val="none" w:sz="0" w:space="0" w:color="auto"/>
        <w:right w:val="none" w:sz="0" w:space="0" w:color="auto"/>
      </w:divBdr>
    </w:div>
    <w:div w:id="262760256">
      <w:bodyDiv w:val="1"/>
      <w:marLeft w:val="0"/>
      <w:marRight w:val="0"/>
      <w:marTop w:val="0"/>
      <w:marBottom w:val="0"/>
      <w:divBdr>
        <w:top w:val="none" w:sz="0" w:space="0" w:color="auto"/>
        <w:left w:val="none" w:sz="0" w:space="0" w:color="auto"/>
        <w:bottom w:val="none" w:sz="0" w:space="0" w:color="auto"/>
        <w:right w:val="none" w:sz="0" w:space="0" w:color="auto"/>
      </w:divBdr>
    </w:div>
    <w:div w:id="266888357">
      <w:bodyDiv w:val="1"/>
      <w:marLeft w:val="0"/>
      <w:marRight w:val="0"/>
      <w:marTop w:val="0"/>
      <w:marBottom w:val="0"/>
      <w:divBdr>
        <w:top w:val="none" w:sz="0" w:space="0" w:color="auto"/>
        <w:left w:val="none" w:sz="0" w:space="0" w:color="auto"/>
        <w:bottom w:val="none" w:sz="0" w:space="0" w:color="auto"/>
        <w:right w:val="none" w:sz="0" w:space="0" w:color="auto"/>
      </w:divBdr>
    </w:div>
    <w:div w:id="271330128">
      <w:bodyDiv w:val="1"/>
      <w:marLeft w:val="0"/>
      <w:marRight w:val="0"/>
      <w:marTop w:val="0"/>
      <w:marBottom w:val="0"/>
      <w:divBdr>
        <w:top w:val="none" w:sz="0" w:space="0" w:color="auto"/>
        <w:left w:val="none" w:sz="0" w:space="0" w:color="auto"/>
        <w:bottom w:val="none" w:sz="0" w:space="0" w:color="auto"/>
        <w:right w:val="none" w:sz="0" w:space="0" w:color="auto"/>
      </w:divBdr>
    </w:div>
    <w:div w:id="271984030">
      <w:bodyDiv w:val="1"/>
      <w:marLeft w:val="0"/>
      <w:marRight w:val="0"/>
      <w:marTop w:val="0"/>
      <w:marBottom w:val="0"/>
      <w:divBdr>
        <w:top w:val="none" w:sz="0" w:space="0" w:color="auto"/>
        <w:left w:val="none" w:sz="0" w:space="0" w:color="auto"/>
        <w:bottom w:val="none" w:sz="0" w:space="0" w:color="auto"/>
        <w:right w:val="none" w:sz="0" w:space="0" w:color="auto"/>
      </w:divBdr>
    </w:div>
    <w:div w:id="272253165">
      <w:bodyDiv w:val="1"/>
      <w:marLeft w:val="0"/>
      <w:marRight w:val="0"/>
      <w:marTop w:val="0"/>
      <w:marBottom w:val="0"/>
      <w:divBdr>
        <w:top w:val="none" w:sz="0" w:space="0" w:color="auto"/>
        <w:left w:val="none" w:sz="0" w:space="0" w:color="auto"/>
        <w:bottom w:val="none" w:sz="0" w:space="0" w:color="auto"/>
        <w:right w:val="none" w:sz="0" w:space="0" w:color="auto"/>
      </w:divBdr>
    </w:div>
    <w:div w:id="274168249">
      <w:bodyDiv w:val="1"/>
      <w:marLeft w:val="0"/>
      <w:marRight w:val="0"/>
      <w:marTop w:val="0"/>
      <w:marBottom w:val="0"/>
      <w:divBdr>
        <w:top w:val="none" w:sz="0" w:space="0" w:color="auto"/>
        <w:left w:val="none" w:sz="0" w:space="0" w:color="auto"/>
        <w:bottom w:val="none" w:sz="0" w:space="0" w:color="auto"/>
        <w:right w:val="none" w:sz="0" w:space="0" w:color="auto"/>
      </w:divBdr>
    </w:div>
    <w:div w:id="275596900">
      <w:bodyDiv w:val="1"/>
      <w:marLeft w:val="0"/>
      <w:marRight w:val="0"/>
      <w:marTop w:val="0"/>
      <w:marBottom w:val="0"/>
      <w:divBdr>
        <w:top w:val="none" w:sz="0" w:space="0" w:color="auto"/>
        <w:left w:val="none" w:sz="0" w:space="0" w:color="auto"/>
        <w:bottom w:val="none" w:sz="0" w:space="0" w:color="auto"/>
        <w:right w:val="none" w:sz="0" w:space="0" w:color="auto"/>
      </w:divBdr>
    </w:div>
    <w:div w:id="279609178">
      <w:bodyDiv w:val="1"/>
      <w:marLeft w:val="0"/>
      <w:marRight w:val="0"/>
      <w:marTop w:val="0"/>
      <w:marBottom w:val="0"/>
      <w:divBdr>
        <w:top w:val="none" w:sz="0" w:space="0" w:color="auto"/>
        <w:left w:val="none" w:sz="0" w:space="0" w:color="auto"/>
        <w:bottom w:val="none" w:sz="0" w:space="0" w:color="auto"/>
        <w:right w:val="none" w:sz="0" w:space="0" w:color="auto"/>
      </w:divBdr>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284700516">
      <w:bodyDiv w:val="1"/>
      <w:marLeft w:val="0"/>
      <w:marRight w:val="0"/>
      <w:marTop w:val="0"/>
      <w:marBottom w:val="0"/>
      <w:divBdr>
        <w:top w:val="none" w:sz="0" w:space="0" w:color="auto"/>
        <w:left w:val="none" w:sz="0" w:space="0" w:color="auto"/>
        <w:bottom w:val="none" w:sz="0" w:space="0" w:color="auto"/>
        <w:right w:val="none" w:sz="0" w:space="0" w:color="auto"/>
      </w:divBdr>
    </w:div>
    <w:div w:id="288050680">
      <w:bodyDiv w:val="1"/>
      <w:marLeft w:val="0"/>
      <w:marRight w:val="0"/>
      <w:marTop w:val="0"/>
      <w:marBottom w:val="0"/>
      <w:divBdr>
        <w:top w:val="none" w:sz="0" w:space="0" w:color="auto"/>
        <w:left w:val="none" w:sz="0" w:space="0" w:color="auto"/>
        <w:bottom w:val="none" w:sz="0" w:space="0" w:color="auto"/>
        <w:right w:val="none" w:sz="0" w:space="0" w:color="auto"/>
      </w:divBdr>
    </w:div>
    <w:div w:id="288586951">
      <w:bodyDiv w:val="1"/>
      <w:marLeft w:val="0"/>
      <w:marRight w:val="0"/>
      <w:marTop w:val="0"/>
      <w:marBottom w:val="0"/>
      <w:divBdr>
        <w:top w:val="none" w:sz="0" w:space="0" w:color="auto"/>
        <w:left w:val="none" w:sz="0" w:space="0" w:color="auto"/>
        <w:bottom w:val="none" w:sz="0" w:space="0" w:color="auto"/>
        <w:right w:val="none" w:sz="0" w:space="0" w:color="auto"/>
      </w:divBdr>
    </w:div>
    <w:div w:id="289091375">
      <w:bodyDiv w:val="1"/>
      <w:marLeft w:val="0"/>
      <w:marRight w:val="0"/>
      <w:marTop w:val="0"/>
      <w:marBottom w:val="0"/>
      <w:divBdr>
        <w:top w:val="none" w:sz="0" w:space="0" w:color="auto"/>
        <w:left w:val="none" w:sz="0" w:space="0" w:color="auto"/>
        <w:bottom w:val="none" w:sz="0" w:space="0" w:color="auto"/>
        <w:right w:val="none" w:sz="0" w:space="0" w:color="auto"/>
      </w:divBdr>
    </w:div>
    <w:div w:id="289283082">
      <w:bodyDiv w:val="1"/>
      <w:marLeft w:val="0"/>
      <w:marRight w:val="0"/>
      <w:marTop w:val="0"/>
      <w:marBottom w:val="0"/>
      <w:divBdr>
        <w:top w:val="none" w:sz="0" w:space="0" w:color="auto"/>
        <w:left w:val="none" w:sz="0" w:space="0" w:color="auto"/>
        <w:bottom w:val="none" w:sz="0" w:space="0" w:color="auto"/>
        <w:right w:val="none" w:sz="0" w:space="0" w:color="auto"/>
      </w:divBdr>
      <w:divsChild>
        <w:div w:id="1118645191">
          <w:marLeft w:val="0"/>
          <w:marRight w:val="0"/>
          <w:marTop w:val="0"/>
          <w:marBottom w:val="0"/>
          <w:divBdr>
            <w:top w:val="none" w:sz="0" w:space="0" w:color="auto"/>
            <w:left w:val="none" w:sz="0" w:space="0" w:color="auto"/>
            <w:bottom w:val="none" w:sz="0" w:space="0" w:color="auto"/>
            <w:right w:val="none" w:sz="0" w:space="0" w:color="auto"/>
          </w:divBdr>
          <w:divsChild>
            <w:div w:id="1681816143">
              <w:marLeft w:val="0"/>
              <w:marRight w:val="0"/>
              <w:marTop w:val="0"/>
              <w:marBottom w:val="0"/>
              <w:divBdr>
                <w:top w:val="none" w:sz="0" w:space="0" w:color="auto"/>
                <w:left w:val="none" w:sz="0" w:space="0" w:color="auto"/>
                <w:bottom w:val="none" w:sz="0" w:space="0" w:color="auto"/>
                <w:right w:val="none" w:sz="0" w:space="0" w:color="auto"/>
              </w:divBdr>
              <w:divsChild>
                <w:div w:id="19259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8655">
      <w:bodyDiv w:val="1"/>
      <w:marLeft w:val="0"/>
      <w:marRight w:val="0"/>
      <w:marTop w:val="0"/>
      <w:marBottom w:val="0"/>
      <w:divBdr>
        <w:top w:val="none" w:sz="0" w:space="0" w:color="auto"/>
        <w:left w:val="none" w:sz="0" w:space="0" w:color="auto"/>
        <w:bottom w:val="none" w:sz="0" w:space="0" w:color="auto"/>
        <w:right w:val="none" w:sz="0" w:space="0" w:color="auto"/>
      </w:divBdr>
    </w:div>
    <w:div w:id="291978541">
      <w:bodyDiv w:val="1"/>
      <w:marLeft w:val="0"/>
      <w:marRight w:val="0"/>
      <w:marTop w:val="0"/>
      <w:marBottom w:val="0"/>
      <w:divBdr>
        <w:top w:val="none" w:sz="0" w:space="0" w:color="auto"/>
        <w:left w:val="none" w:sz="0" w:space="0" w:color="auto"/>
        <w:bottom w:val="none" w:sz="0" w:space="0" w:color="auto"/>
        <w:right w:val="none" w:sz="0" w:space="0" w:color="auto"/>
      </w:divBdr>
    </w:div>
    <w:div w:id="292715206">
      <w:bodyDiv w:val="1"/>
      <w:marLeft w:val="0"/>
      <w:marRight w:val="0"/>
      <w:marTop w:val="0"/>
      <w:marBottom w:val="0"/>
      <w:divBdr>
        <w:top w:val="none" w:sz="0" w:space="0" w:color="auto"/>
        <w:left w:val="none" w:sz="0" w:space="0" w:color="auto"/>
        <w:bottom w:val="none" w:sz="0" w:space="0" w:color="auto"/>
        <w:right w:val="none" w:sz="0" w:space="0" w:color="auto"/>
      </w:divBdr>
    </w:div>
    <w:div w:id="293290692">
      <w:bodyDiv w:val="1"/>
      <w:marLeft w:val="0"/>
      <w:marRight w:val="0"/>
      <w:marTop w:val="0"/>
      <w:marBottom w:val="0"/>
      <w:divBdr>
        <w:top w:val="none" w:sz="0" w:space="0" w:color="auto"/>
        <w:left w:val="none" w:sz="0" w:space="0" w:color="auto"/>
        <w:bottom w:val="none" w:sz="0" w:space="0" w:color="auto"/>
        <w:right w:val="none" w:sz="0" w:space="0" w:color="auto"/>
      </w:divBdr>
    </w:div>
    <w:div w:id="299307680">
      <w:bodyDiv w:val="1"/>
      <w:marLeft w:val="0"/>
      <w:marRight w:val="0"/>
      <w:marTop w:val="0"/>
      <w:marBottom w:val="0"/>
      <w:divBdr>
        <w:top w:val="none" w:sz="0" w:space="0" w:color="auto"/>
        <w:left w:val="none" w:sz="0" w:space="0" w:color="auto"/>
        <w:bottom w:val="none" w:sz="0" w:space="0" w:color="auto"/>
        <w:right w:val="none" w:sz="0" w:space="0" w:color="auto"/>
      </w:divBdr>
    </w:div>
    <w:div w:id="299463705">
      <w:bodyDiv w:val="1"/>
      <w:marLeft w:val="0"/>
      <w:marRight w:val="0"/>
      <w:marTop w:val="0"/>
      <w:marBottom w:val="0"/>
      <w:divBdr>
        <w:top w:val="none" w:sz="0" w:space="0" w:color="auto"/>
        <w:left w:val="none" w:sz="0" w:space="0" w:color="auto"/>
        <w:bottom w:val="none" w:sz="0" w:space="0" w:color="auto"/>
        <w:right w:val="none" w:sz="0" w:space="0" w:color="auto"/>
      </w:divBdr>
    </w:div>
    <w:div w:id="301817009">
      <w:bodyDiv w:val="1"/>
      <w:marLeft w:val="0"/>
      <w:marRight w:val="0"/>
      <w:marTop w:val="0"/>
      <w:marBottom w:val="0"/>
      <w:divBdr>
        <w:top w:val="none" w:sz="0" w:space="0" w:color="auto"/>
        <w:left w:val="none" w:sz="0" w:space="0" w:color="auto"/>
        <w:bottom w:val="none" w:sz="0" w:space="0" w:color="auto"/>
        <w:right w:val="none" w:sz="0" w:space="0" w:color="auto"/>
      </w:divBdr>
    </w:div>
    <w:div w:id="307704977">
      <w:bodyDiv w:val="1"/>
      <w:marLeft w:val="0"/>
      <w:marRight w:val="0"/>
      <w:marTop w:val="0"/>
      <w:marBottom w:val="0"/>
      <w:divBdr>
        <w:top w:val="none" w:sz="0" w:space="0" w:color="auto"/>
        <w:left w:val="none" w:sz="0" w:space="0" w:color="auto"/>
        <w:bottom w:val="none" w:sz="0" w:space="0" w:color="auto"/>
        <w:right w:val="none" w:sz="0" w:space="0" w:color="auto"/>
      </w:divBdr>
    </w:div>
    <w:div w:id="316764300">
      <w:bodyDiv w:val="1"/>
      <w:marLeft w:val="0"/>
      <w:marRight w:val="0"/>
      <w:marTop w:val="0"/>
      <w:marBottom w:val="0"/>
      <w:divBdr>
        <w:top w:val="none" w:sz="0" w:space="0" w:color="auto"/>
        <w:left w:val="none" w:sz="0" w:space="0" w:color="auto"/>
        <w:bottom w:val="none" w:sz="0" w:space="0" w:color="auto"/>
        <w:right w:val="none" w:sz="0" w:space="0" w:color="auto"/>
      </w:divBdr>
    </w:div>
    <w:div w:id="318852612">
      <w:bodyDiv w:val="1"/>
      <w:marLeft w:val="0"/>
      <w:marRight w:val="0"/>
      <w:marTop w:val="0"/>
      <w:marBottom w:val="0"/>
      <w:divBdr>
        <w:top w:val="none" w:sz="0" w:space="0" w:color="auto"/>
        <w:left w:val="none" w:sz="0" w:space="0" w:color="auto"/>
        <w:bottom w:val="none" w:sz="0" w:space="0" w:color="auto"/>
        <w:right w:val="none" w:sz="0" w:space="0" w:color="auto"/>
      </w:divBdr>
    </w:div>
    <w:div w:id="326516764">
      <w:bodyDiv w:val="1"/>
      <w:marLeft w:val="0"/>
      <w:marRight w:val="0"/>
      <w:marTop w:val="0"/>
      <w:marBottom w:val="0"/>
      <w:divBdr>
        <w:top w:val="none" w:sz="0" w:space="0" w:color="auto"/>
        <w:left w:val="none" w:sz="0" w:space="0" w:color="auto"/>
        <w:bottom w:val="none" w:sz="0" w:space="0" w:color="auto"/>
        <w:right w:val="none" w:sz="0" w:space="0" w:color="auto"/>
      </w:divBdr>
    </w:div>
    <w:div w:id="337732180">
      <w:bodyDiv w:val="1"/>
      <w:marLeft w:val="0"/>
      <w:marRight w:val="0"/>
      <w:marTop w:val="0"/>
      <w:marBottom w:val="0"/>
      <w:divBdr>
        <w:top w:val="none" w:sz="0" w:space="0" w:color="auto"/>
        <w:left w:val="none" w:sz="0" w:space="0" w:color="auto"/>
        <w:bottom w:val="none" w:sz="0" w:space="0" w:color="auto"/>
        <w:right w:val="none" w:sz="0" w:space="0" w:color="auto"/>
      </w:divBdr>
    </w:div>
    <w:div w:id="339893320">
      <w:bodyDiv w:val="1"/>
      <w:marLeft w:val="0"/>
      <w:marRight w:val="0"/>
      <w:marTop w:val="0"/>
      <w:marBottom w:val="0"/>
      <w:divBdr>
        <w:top w:val="none" w:sz="0" w:space="0" w:color="auto"/>
        <w:left w:val="none" w:sz="0" w:space="0" w:color="auto"/>
        <w:bottom w:val="none" w:sz="0" w:space="0" w:color="auto"/>
        <w:right w:val="none" w:sz="0" w:space="0" w:color="auto"/>
      </w:divBdr>
    </w:div>
    <w:div w:id="350031800">
      <w:bodyDiv w:val="1"/>
      <w:marLeft w:val="0"/>
      <w:marRight w:val="0"/>
      <w:marTop w:val="0"/>
      <w:marBottom w:val="0"/>
      <w:divBdr>
        <w:top w:val="none" w:sz="0" w:space="0" w:color="auto"/>
        <w:left w:val="none" w:sz="0" w:space="0" w:color="auto"/>
        <w:bottom w:val="none" w:sz="0" w:space="0" w:color="auto"/>
        <w:right w:val="none" w:sz="0" w:space="0" w:color="auto"/>
      </w:divBdr>
    </w:div>
    <w:div w:id="352878304">
      <w:bodyDiv w:val="1"/>
      <w:marLeft w:val="0"/>
      <w:marRight w:val="0"/>
      <w:marTop w:val="0"/>
      <w:marBottom w:val="0"/>
      <w:divBdr>
        <w:top w:val="none" w:sz="0" w:space="0" w:color="auto"/>
        <w:left w:val="none" w:sz="0" w:space="0" w:color="auto"/>
        <w:bottom w:val="none" w:sz="0" w:space="0" w:color="auto"/>
        <w:right w:val="none" w:sz="0" w:space="0" w:color="auto"/>
      </w:divBdr>
    </w:div>
    <w:div w:id="358357527">
      <w:bodyDiv w:val="1"/>
      <w:marLeft w:val="0"/>
      <w:marRight w:val="0"/>
      <w:marTop w:val="0"/>
      <w:marBottom w:val="0"/>
      <w:divBdr>
        <w:top w:val="none" w:sz="0" w:space="0" w:color="auto"/>
        <w:left w:val="none" w:sz="0" w:space="0" w:color="auto"/>
        <w:bottom w:val="none" w:sz="0" w:space="0" w:color="auto"/>
        <w:right w:val="none" w:sz="0" w:space="0" w:color="auto"/>
      </w:divBdr>
    </w:div>
    <w:div w:id="361443495">
      <w:bodyDiv w:val="1"/>
      <w:marLeft w:val="0"/>
      <w:marRight w:val="0"/>
      <w:marTop w:val="0"/>
      <w:marBottom w:val="0"/>
      <w:divBdr>
        <w:top w:val="none" w:sz="0" w:space="0" w:color="auto"/>
        <w:left w:val="none" w:sz="0" w:space="0" w:color="auto"/>
        <w:bottom w:val="none" w:sz="0" w:space="0" w:color="auto"/>
        <w:right w:val="none" w:sz="0" w:space="0" w:color="auto"/>
      </w:divBdr>
    </w:div>
    <w:div w:id="362633411">
      <w:bodyDiv w:val="1"/>
      <w:marLeft w:val="0"/>
      <w:marRight w:val="0"/>
      <w:marTop w:val="0"/>
      <w:marBottom w:val="0"/>
      <w:divBdr>
        <w:top w:val="none" w:sz="0" w:space="0" w:color="auto"/>
        <w:left w:val="none" w:sz="0" w:space="0" w:color="auto"/>
        <w:bottom w:val="none" w:sz="0" w:space="0" w:color="auto"/>
        <w:right w:val="none" w:sz="0" w:space="0" w:color="auto"/>
      </w:divBdr>
    </w:div>
    <w:div w:id="363674490">
      <w:bodyDiv w:val="1"/>
      <w:marLeft w:val="0"/>
      <w:marRight w:val="0"/>
      <w:marTop w:val="0"/>
      <w:marBottom w:val="0"/>
      <w:divBdr>
        <w:top w:val="none" w:sz="0" w:space="0" w:color="auto"/>
        <w:left w:val="none" w:sz="0" w:space="0" w:color="auto"/>
        <w:bottom w:val="none" w:sz="0" w:space="0" w:color="auto"/>
        <w:right w:val="none" w:sz="0" w:space="0" w:color="auto"/>
      </w:divBdr>
      <w:divsChild>
        <w:div w:id="1916428018">
          <w:marLeft w:val="0"/>
          <w:marRight w:val="0"/>
          <w:marTop w:val="0"/>
          <w:marBottom w:val="0"/>
          <w:divBdr>
            <w:top w:val="none" w:sz="0" w:space="0" w:color="auto"/>
            <w:left w:val="none" w:sz="0" w:space="0" w:color="auto"/>
            <w:bottom w:val="none" w:sz="0" w:space="0" w:color="auto"/>
            <w:right w:val="none" w:sz="0" w:space="0" w:color="auto"/>
          </w:divBdr>
          <w:divsChild>
            <w:div w:id="789931555">
              <w:marLeft w:val="0"/>
              <w:marRight w:val="0"/>
              <w:marTop w:val="0"/>
              <w:marBottom w:val="0"/>
              <w:divBdr>
                <w:top w:val="none" w:sz="0" w:space="0" w:color="auto"/>
                <w:left w:val="none" w:sz="0" w:space="0" w:color="auto"/>
                <w:bottom w:val="none" w:sz="0" w:space="0" w:color="auto"/>
                <w:right w:val="none" w:sz="0" w:space="0" w:color="auto"/>
              </w:divBdr>
              <w:divsChild>
                <w:div w:id="662195720">
                  <w:marLeft w:val="0"/>
                  <w:marRight w:val="0"/>
                  <w:marTop w:val="0"/>
                  <w:marBottom w:val="0"/>
                  <w:divBdr>
                    <w:top w:val="none" w:sz="0" w:space="0" w:color="auto"/>
                    <w:left w:val="none" w:sz="0" w:space="0" w:color="auto"/>
                    <w:bottom w:val="none" w:sz="0" w:space="0" w:color="auto"/>
                    <w:right w:val="none" w:sz="0" w:space="0" w:color="auto"/>
                  </w:divBdr>
                  <w:divsChild>
                    <w:div w:id="21097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80488">
      <w:bodyDiv w:val="1"/>
      <w:marLeft w:val="0"/>
      <w:marRight w:val="0"/>
      <w:marTop w:val="0"/>
      <w:marBottom w:val="0"/>
      <w:divBdr>
        <w:top w:val="none" w:sz="0" w:space="0" w:color="auto"/>
        <w:left w:val="none" w:sz="0" w:space="0" w:color="auto"/>
        <w:bottom w:val="none" w:sz="0" w:space="0" w:color="auto"/>
        <w:right w:val="none" w:sz="0" w:space="0" w:color="auto"/>
      </w:divBdr>
      <w:divsChild>
        <w:div w:id="566493565">
          <w:marLeft w:val="0"/>
          <w:marRight w:val="0"/>
          <w:marTop w:val="0"/>
          <w:marBottom w:val="0"/>
          <w:divBdr>
            <w:top w:val="none" w:sz="0" w:space="0" w:color="auto"/>
            <w:left w:val="none" w:sz="0" w:space="0" w:color="auto"/>
            <w:bottom w:val="none" w:sz="0" w:space="0" w:color="auto"/>
            <w:right w:val="none" w:sz="0" w:space="0" w:color="auto"/>
          </w:divBdr>
          <w:divsChild>
            <w:div w:id="247929965">
              <w:marLeft w:val="0"/>
              <w:marRight w:val="0"/>
              <w:marTop w:val="0"/>
              <w:marBottom w:val="0"/>
              <w:divBdr>
                <w:top w:val="none" w:sz="0" w:space="0" w:color="auto"/>
                <w:left w:val="none" w:sz="0" w:space="0" w:color="auto"/>
                <w:bottom w:val="none" w:sz="0" w:space="0" w:color="auto"/>
                <w:right w:val="none" w:sz="0" w:space="0" w:color="auto"/>
              </w:divBdr>
              <w:divsChild>
                <w:div w:id="1273901637">
                  <w:marLeft w:val="0"/>
                  <w:marRight w:val="0"/>
                  <w:marTop w:val="0"/>
                  <w:marBottom w:val="0"/>
                  <w:divBdr>
                    <w:top w:val="none" w:sz="0" w:space="0" w:color="auto"/>
                    <w:left w:val="none" w:sz="0" w:space="0" w:color="auto"/>
                    <w:bottom w:val="none" w:sz="0" w:space="0" w:color="auto"/>
                    <w:right w:val="none" w:sz="0" w:space="0" w:color="auto"/>
                  </w:divBdr>
                  <w:divsChild>
                    <w:div w:id="15194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217">
      <w:bodyDiv w:val="1"/>
      <w:marLeft w:val="0"/>
      <w:marRight w:val="0"/>
      <w:marTop w:val="0"/>
      <w:marBottom w:val="0"/>
      <w:divBdr>
        <w:top w:val="none" w:sz="0" w:space="0" w:color="auto"/>
        <w:left w:val="none" w:sz="0" w:space="0" w:color="auto"/>
        <w:bottom w:val="none" w:sz="0" w:space="0" w:color="auto"/>
        <w:right w:val="none" w:sz="0" w:space="0" w:color="auto"/>
      </w:divBdr>
    </w:div>
    <w:div w:id="368188119">
      <w:bodyDiv w:val="1"/>
      <w:marLeft w:val="0"/>
      <w:marRight w:val="0"/>
      <w:marTop w:val="0"/>
      <w:marBottom w:val="0"/>
      <w:divBdr>
        <w:top w:val="none" w:sz="0" w:space="0" w:color="auto"/>
        <w:left w:val="none" w:sz="0" w:space="0" w:color="auto"/>
        <w:bottom w:val="none" w:sz="0" w:space="0" w:color="auto"/>
        <w:right w:val="none" w:sz="0" w:space="0" w:color="auto"/>
      </w:divBdr>
    </w:div>
    <w:div w:id="378164304">
      <w:bodyDiv w:val="1"/>
      <w:marLeft w:val="0"/>
      <w:marRight w:val="0"/>
      <w:marTop w:val="0"/>
      <w:marBottom w:val="0"/>
      <w:divBdr>
        <w:top w:val="none" w:sz="0" w:space="0" w:color="auto"/>
        <w:left w:val="none" w:sz="0" w:space="0" w:color="auto"/>
        <w:bottom w:val="none" w:sz="0" w:space="0" w:color="auto"/>
        <w:right w:val="none" w:sz="0" w:space="0" w:color="auto"/>
      </w:divBdr>
    </w:div>
    <w:div w:id="386300005">
      <w:bodyDiv w:val="1"/>
      <w:marLeft w:val="0"/>
      <w:marRight w:val="0"/>
      <w:marTop w:val="0"/>
      <w:marBottom w:val="0"/>
      <w:divBdr>
        <w:top w:val="none" w:sz="0" w:space="0" w:color="auto"/>
        <w:left w:val="none" w:sz="0" w:space="0" w:color="auto"/>
        <w:bottom w:val="none" w:sz="0" w:space="0" w:color="auto"/>
        <w:right w:val="none" w:sz="0" w:space="0" w:color="auto"/>
      </w:divBdr>
    </w:div>
    <w:div w:id="389962805">
      <w:bodyDiv w:val="1"/>
      <w:marLeft w:val="0"/>
      <w:marRight w:val="0"/>
      <w:marTop w:val="0"/>
      <w:marBottom w:val="0"/>
      <w:divBdr>
        <w:top w:val="none" w:sz="0" w:space="0" w:color="auto"/>
        <w:left w:val="none" w:sz="0" w:space="0" w:color="auto"/>
        <w:bottom w:val="none" w:sz="0" w:space="0" w:color="auto"/>
        <w:right w:val="none" w:sz="0" w:space="0" w:color="auto"/>
      </w:divBdr>
    </w:div>
    <w:div w:id="394162723">
      <w:bodyDiv w:val="1"/>
      <w:marLeft w:val="0"/>
      <w:marRight w:val="0"/>
      <w:marTop w:val="0"/>
      <w:marBottom w:val="0"/>
      <w:divBdr>
        <w:top w:val="none" w:sz="0" w:space="0" w:color="auto"/>
        <w:left w:val="none" w:sz="0" w:space="0" w:color="auto"/>
        <w:bottom w:val="none" w:sz="0" w:space="0" w:color="auto"/>
        <w:right w:val="none" w:sz="0" w:space="0" w:color="auto"/>
      </w:divBdr>
    </w:div>
    <w:div w:id="398945032">
      <w:bodyDiv w:val="1"/>
      <w:marLeft w:val="0"/>
      <w:marRight w:val="0"/>
      <w:marTop w:val="0"/>
      <w:marBottom w:val="0"/>
      <w:divBdr>
        <w:top w:val="none" w:sz="0" w:space="0" w:color="auto"/>
        <w:left w:val="none" w:sz="0" w:space="0" w:color="auto"/>
        <w:bottom w:val="none" w:sz="0" w:space="0" w:color="auto"/>
        <w:right w:val="none" w:sz="0" w:space="0" w:color="auto"/>
      </w:divBdr>
    </w:div>
    <w:div w:id="402726182">
      <w:bodyDiv w:val="1"/>
      <w:marLeft w:val="0"/>
      <w:marRight w:val="0"/>
      <w:marTop w:val="0"/>
      <w:marBottom w:val="0"/>
      <w:divBdr>
        <w:top w:val="none" w:sz="0" w:space="0" w:color="auto"/>
        <w:left w:val="none" w:sz="0" w:space="0" w:color="auto"/>
        <w:bottom w:val="none" w:sz="0" w:space="0" w:color="auto"/>
        <w:right w:val="none" w:sz="0" w:space="0" w:color="auto"/>
      </w:divBdr>
      <w:divsChild>
        <w:div w:id="390202259">
          <w:marLeft w:val="0"/>
          <w:marRight w:val="0"/>
          <w:marTop w:val="0"/>
          <w:marBottom w:val="0"/>
          <w:divBdr>
            <w:top w:val="none" w:sz="0" w:space="0" w:color="auto"/>
            <w:left w:val="none" w:sz="0" w:space="0" w:color="auto"/>
            <w:bottom w:val="none" w:sz="0" w:space="0" w:color="auto"/>
            <w:right w:val="none" w:sz="0" w:space="0" w:color="auto"/>
          </w:divBdr>
          <w:divsChild>
            <w:div w:id="1288511691">
              <w:marLeft w:val="0"/>
              <w:marRight w:val="0"/>
              <w:marTop w:val="0"/>
              <w:marBottom w:val="0"/>
              <w:divBdr>
                <w:top w:val="none" w:sz="0" w:space="0" w:color="auto"/>
                <w:left w:val="none" w:sz="0" w:space="0" w:color="auto"/>
                <w:bottom w:val="none" w:sz="0" w:space="0" w:color="auto"/>
                <w:right w:val="none" w:sz="0" w:space="0" w:color="auto"/>
              </w:divBdr>
              <w:divsChild>
                <w:div w:id="1504397299">
                  <w:marLeft w:val="0"/>
                  <w:marRight w:val="0"/>
                  <w:marTop w:val="0"/>
                  <w:marBottom w:val="0"/>
                  <w:divBdr>
                    <w:top w:val="none" w:sz="0" w:space="0" w:color="auto"/>
                    <w:left w:val="none" w:sz="0" w:space="0" w:color="auto"/>
                    <w:bottom w:val="none" w:sz="0" w:space="0" w:color="auto"/>
                    <w:right w:val="none" w:sz="0" w:space="0" w:color="auto"/>
                  </w:divBdr>
                  <w:divsChild>
                    <w:div w:id="4901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95623">
      <w:bodyDiv w:val="1"/>
      <w:marLeft w:val="0"/>
      <w:marRight w:val="0"/>
      <w:marTop w:val="0"/>
      <w:marBottom w:val="0"/>
      <w:divBdr>
        <w:top w:val="none" w:sz="0" w:space="0" w:color="auto"/>
        <w:left w:val="none" w:sz="0" w:space="0" w:color="auto"/>
        <w:bottom w:val="none" w:sz="0" w:space="0" w:color="auto"/>
        <w:right w:val="none" w:sz="0" w:space="0" w:color="auto"/>
      </w:divBdr>
    </w:div>
    <w:div w:id="412170881">
      <w:bodyDiv w:val="1"/>
      <w:marLeft w:val="0"/>
      <w:marRight w:val="0"/>
      <w:marTop w:val="0"/>
      <w:marBottom w:val="0"/>
      <w:divBdr>
        <w:top w:val="none" w:sz="0" w:space="0" w:color="auto"/>
        <w:left w:val="none" w:sz="0" w:space="0" w:color="auto"/>
        <w:bottom w:val="none" w:sz="0" w:space="0" w:color="auto"/>
        <w:right w:val="none" w:sz="0" w:space="0" w:color="auto"/>
      </w:divBdr>
    </w:div>
    <w:div w:id="412819983">
      <w:bodyDiv w:val="1"/>
      <w:marLeft w:val="0"/>
      <w:marRight w:val="0"/>
      <w:marTop w:val="0"/>
      <w:marBottom w:val="0"/>
      <w:divBdr>
        <w:top w:val="none" w:sz="0" w:space="0" w:color="auto"/>
        <w:left w:val="none" w:sz="0" w:space="0" w:color="auto"/>
        <w:bottom w:val="none" w:sz="0" w:space="0" w:color="auto"/>
        <w:right w:val="none" w:sz="0" w:space="0" w:color="auto"/>
      </w:divBdr>
    </w:div>
    <w:div w:id="419646111">
      <w:bodyDiv w:val="1"/>
      <w:marLeft w:val="0"/>
      <w:marRight w:val="0"/>
      <w:marTop w:val="0"/>
      <w:marBottom w:val="0"/>
      <w:divBdr>
        <w:top w:val="none" w:sz="0" w:space="0" w:color="auto"/>
        <w:left w:val="none" w:sz="0" w:space="0" w:color="auto"/>
        <w:bottom w:val="none" w:sz="0" w:space="0" w:color="auto"/>
        <w:right w:val="none" w:sz="0" w:space="0" w:color="auto"/>
      </w:divBdr>
    </w:div>
    <w:div w:id="423185905">
      <w:bodyDiv w:val="1"/>
      <w:marLeft w:val="0"/>
      <w:marRight w:val="0"/>
      <w:marTop w:val="0"/>
      <w:marBottom w:val="0"/>
      <w:divBdr>
        <w:top w:val="none" w:sz="0" w:space="0" w:color="auto"/>
        <w:left w:val="none" w:sz="0" w:space="0" w:color="auto"/>
        <w:bottom w:val="none" w:sz="0" w:space="0" w:color="auto"/>
        <w:right w:val="none" w:sz="0" w:space="0" w:color="auto"/>
      </w:divBdr>
    </w:div>
    <w:div w:id="423456129">
      <w:bodyDiv w:val="1"/>
      <w:marLeft w:val="0"/>
      <w:marRight w:val="0"/>
      <w:marTop w:val="0"/>
      <w:marBottom w:val="0"/>
      <w:divBdr>
        <w:top w:val="none" w:sz="0" w:space="0" w:color="auto"/>
        <w:left w:val="none" w:sz="0" w:space="0" w:color="auto"/>
        <w:bottom w:val="none" w:sz="0" w:space="0" w:color="auto"/>
        <w:right w:val="none" w:sz="0" w:space="0" w:color="auto"/>
      </w:divBdr>
    </w:div>
    <w:div w:id="428232112">
      <w:bodyDiv w:val="1"/>
      <w:marLeft w:val="0"/>
      <w:marRight w:val="0"/>
      <w:marTop w:val="0"/>
      <w:marBottom w:val="0"/>
      <w:divBdr>
        <w:top w:val="none" w:sz="0" w:space="0" w:color="auto"/>
        <w:left w:val="none" w:sz="0" w:space="0" w:color="auto"/>
        <w:bottom w:val="none" w:sz="0" w:space="0" w:color="auto"/>
        <w:right w:val="none" w:sz="0" w:space="0" w:color="auto"/>
      </w:divBdr>
    </w:div>
    <w:div w:id="433063427">
      <w:bodyDiv w:val="1"/>
      <w:marLeft w:val="0"/>
      <w:marRight w:val="0"/>
      <w:marTop w:val="0"/>
      <w:marBottom w:val="0"/>
      <w:divBdr>
        <w:top w:val="none" w:sz="0" w:space="0" w:color="auto"/>
        <w:left w:val="none" w:sz="0" w:space="0" w:color="auto"/>
        <w:bottom w:val="none" w:sz="0" w:space="0" w:color="auto"/>
        <w:right w:val="none" w:sz="0" w:space="0" w:color="auto"/>
      </w:divBdr>
    </w:div>
    <w:div w:id="439570646">
      <w:bodyDiv w:val="1"/>
      <w:marLeft w:val="0"/>
      <w:marRight w:val="0"/>
      <w:marTop w:val="0"/>
      <w:marBottom w:val="0"/>
      <w:divBdr>
        <w:top w:val="none" w:sz="0" w:space="0" w:color="auto"/>
        <w:left w:val="none" w:sz="0" w:space="0" w:color="auto"/>
        <w:bottom w:val="none" w:sz="0" w:space="0" w:color="auto"/>
        <w:right w:val="none" w:sz="0" w:space="0" w:color="auto"/>
      </w:divBdr>
    </w:div>
    <w:div w:id="441389294">
      <w:bodyDiv w:val="1"/>
      <w:marLeft w:val="0"/>
      <w:marRight w:val="0"/>
      <w:marTop w:val="0"/>
      <w:marBottom w:val="0"/>
      <w:divBdr>
        <w:top w:val="none" w:sz="0" w:space="0" w:color="auto"/>
        <w:left w:val="none" w:sz="0" w:space="0" w:color="auto"/>
        <w:bottom w:val="none" w:sz="0" w:space="0" w:color="auto"/>
        <w:right w:val="none" w:sz="0" w:space="0" w:color="auto"/>
      </w:divBdr>
    </w:div>
    <w:div w:id="443237293">
      <w:bodyDiv w:val="1"/>
      <w:marLeft w:val="0"/>
      <w:marRight w:val="0"/>
      <w:marTop w:val="0"/>
      <w:marBottom w:val="0"/>
      <w:divBdr>
        <w:top w:val="none" w:sz="0" w:space="0" w:color="auto"/>
        <w:left w:val="none" w:sz="0" w:space="0" w:color="auto"/>
        <w:bottom w:val="none" w:sz="0" w:space="0" w:color="auto"/>
        <w:right w:val="none" w:sz="0" w:space="0" w:color="auto"/>
      </w:divBdr>
    </w:div>
    <w:div w:id="444933112">
      <w:bodyDiv w:val="1"/>
      <w:marLeft w:val="0"/>
      <w:marRight w:val="0"/>
      <w:marTop w:val="0"/>
      <w:marBottom w:val="0"/>
      <w:divBdr>
        <w:top w:val="none" w:sz="0" w:space="0" w:color="auto"/>
        <w:left w:val="none" w:sz="0" w:space="0" w:color="auto"/>
        <w:bottom w:val="none" w:sz="0" w:space="0" w:color="auto"/>
        <w:right w:val="none" w:sz="0" w:space="0" w:color="auto"/>
      </w:divBdr>
    </w:div>
    <w:div w:id="449012159">
      <w:bodyDiv w:val="1"/>
      <w:marLeft w:val="0"/>
      <w:marRight w:val="0"/>
      <w:marTop w:val="0"/>
      <w:marBottom w:val="0"/>
      <w:divBdr>
        <w:top w:val="none" w:sz="0" w:space="0" w:color="auto"/>
        <w:left w:val="none" w:sz="0" w:space="0" w:color="auto"/>
        <w:bottom w:val="none" w:sz="0" w:space="0" w:color="auto"/>
        <w:right w:val="none" w:sz="0" w:space="0" w:color="auto"/>
      </w:divBdr>
    </w:div>
    <w:div w:id="449860279">
      <w:bodyDiv w:val="1"/>
      <w:marLeft w:val="0"/>
      <w:marRight w:val="0"/>
      <w:marTop w:val="0"/>
      <w:marBottom w:val="0"/>
      <w:divBdr>
        <w:top w:val="none" w:sz="0" w:space="0" w:color="auto"/>
        <w:left w:val="none" w:sz="0" w:space="0" w:color="auto"/>
        <w:bottom w:val="none" w:sz="0" w:space="0" w:color="auto"/>
        <w:right w:val="none" w:sz="0" w:space="0" w:color="auto"/>
      </w:divBdr>
    </w:div>
    <w:div w:id="450705398">
      <w:bodyDiv w:val="1"/>
      <w:marLeft w:val="0"/>
      <w:marRight w:val="0"/>
      <w:marTop w:val="0"/>
      <w:marBottom w:val="0"/>
      <w:divBdr>
        <w:top w:val="none" w:sz="0" w:space="0" w:color="auto"/>
        <w:left w:val="none" w:sz="0" w:space="0" w:color="auto"/>
        <w:bottom w:val="none" w:sz="0" w:space="0" w:color="auto"/>
        <w:right w:val="none" w:sz="0" w:space="0" w:color="auto"/>
      </w:divBdr>
    </w:div>
    <w:div w:id="456264405">
      <w:bodyDiv w:val="1"/>
      <w:marLeft w:val="0"/>
      <w:marRight w:val="0"/>
      <w:marTop w:val="0"/>
      <w:marBottom w:val="0"/>
      <w:divBdr>
        <w:top w:val="none" w:sz="0" w:space="0" w:color="auto"/>
        <w:left w:val="none" w:sz="0" w:space="0" w:color="auto"/>
        <w:bottom w:val="none" w:sz="0" w:space="0" w:color="auto"/>
        <w:right w:val="none" w:sz="0" w:space="0" w:color="auto"/>
      </w:divBdr>
      <w:divsChild>
        <w:div w:id="942877042">
          <w:marLeft w:val="0"/>
          <w:marRight w:val="0"/>
          <w:marTop w:val="0"/>
          <w:marBottom w:val="0"/>
          <w:divBdr>
            <w:top w:val="none" w:sz="0" w:space="0" w:color="auto"/>
            <w:left w:val="none" w:sz="0" w:space="0" w:color="auto"/>
            <w:bottom w:val="none" w:sz="0" w:space="0" w:color="auto"/>
            <w:right w:val="none" w:sz="0" w:space="0" w:color="auto"/>
          </w:divBdr>
          <w:divsChild>
            <w:div w:id="174736994">
              <w:marLeft w:val="0"/>
              <w:marRight w:val="0"/>
              <w:marTop w:val="0"/>
              <w:marBottom w:val="0"/>
              <w:divBdr>
                <w:top w:val="none" w:sz="0" w:space="0" w:color="auto"/>
                <w:left w:val="none" w:sz="0" w:space="0" w:color="auto"/>
                <w:bottom w:val="none" w:sz="0" w:space="0" w:color="auto"/>
                <w:right w:val="none" w:sz="0" w:space="0" w:color="auto"/>
              </w:divBdr>
              <w:divsChild>
                <w:div w:id="612859229">
                  <w:marLeft w:val="0"/>
                  <w:marRight w:val="0"/>
                  <w:marTop w:val="0"/>
                  <w:marBottom w:val="0"/>
                  <w:divBdr>
                    <w:top w:val="none" w:sz="0" w:space="0" w:color="auto"/>
                    <w:left w:val="none" w:sz="0" w:space="0" w:color="auto"/>
                    <w:bottom w:val="none" w:sz="0" w:space="0" w:color="auto"/>
                    <w:right w:val="none" w:sz="0" w:space="0" w:color="auto"/>
                  </w:divBdr>
                  <w:divsChild>
                    <w:div w:id="12542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1927">
      <w:bodyDiv w:val="1"/>
      <w:marLeft w:val="0"/>
      <w:marRight w:val="0"/>
      <w:marTop w:val="0"/>
      <w:marBottom w:val="0"/>
      <w:divBdr>
        <w:top w:val="none" w:sz="0" w:space="0" w:color="auto"/>
        <w:left w:val="none" w:sz="0" w:space="0" w:color="auto"/>
        <w:bottom w:val="none" w:sz="0" w:space="0" w:color="auto"/>
        <w:right w:val="none" w:sz="0" w:space="0" w:color="auto"/>
      </w:divBdr>
    </w:div>
    <w:div w:id="491024546">
      <w:bodyDiv w:val="1"/>
      <w:marLeft w:val="0"/>
      <w:marRight w:val="0"/>
      <w:marTop w:val="0"/>
      <w:marBottom w:val="0"/>
      <w:divBdr>
        <w:top w:val="none" w:sz="0" w:space="0" w:color="auto"/>
        <w:left w:val="none" w:sz="0" w:space="0" w:color="auto"/>
        <w:bottom w:val="none" w:sz="0" w:space="0" w:color="auto"/>
        <w:right w:val="none" w:sz="0" w:space="0" w:color="auto"/>
      </w:divBdr>
    </w:div>
    <w:div w:id="499543033">
      <w:bodyDiv w:val="1"/>
      <w:marLeft w:val="0"/>
      <w:marRight w:val="0"/>
      <w:marTop w:val="0"/>
      <w:marBottom w:val="0"/>
      <w:divBdr>
        <w:top w:val="none" w:sz="0" w:space="0" w:color="auto"/>
        <w:left w:val="none" w:sz="0" w:space="0" w:color="auto"/>
        <w:bottom w:val="none" w:sz="0" w:space="0" w:color="auto"/>
        <w:right w:val="none" w:sz="0" w:space="0" w:color="auto"/>
      </w:divBdr>
    </w:div>
    <w:div w:id="499852602">
      <w:bodyDiv w:val="1"/>
      <w:marLeft w:val="0"/>
      <w:marRight w:val="0"/>
      <w:marTop w:val="0"/>
      <w:marBottom w:val="0"/>
      <w:divBdr>
        <w:top w:val="none" w:sz="0" w:space="0" w:color="auto"/>
        <w:left w:val="none" w:sz="0" w:space="0" w:color="auto"/>
        <w:bottom w:val="none" w:sz="0" w:space="0" w:color="auto"/>
        <w:right w:val="none" w:sz="0" w:space="0" w:color="auto"/>
      </w:divBdr>
    </w:div>
    <w:div w:id="503133515">
      <w:bodyDiv w:val="1"/>
      <w:marLeft w:val="0"/>
      <w:marRight w:val="0"/>
      <w:marTop w:val="0"/>
      <w:marBottom w:val="0"/>
      <w:divBdr>
        <w:top w:val="none" w:sz="0" w:space="0" w:color="auto"/>
        <w:left w:val="none" w:sz="0" w:space="0" w:color="auto"/>
        <w:bottom w:val="none" w:sz="0" w:space="0" w:color="auto"/>
        <w:right w:val="none" w:sz="0" w:space="0" w:color="auto"/>
      </w:divBdr>
    </w:div>
    <w:div w:id="505050653">
      <w:bodyDiv w:val="1"/>
      <w:marLeft w:val="0"/>
      <w:marRight w:val="0"/>
      <w:marTop w:val="0"/>
      <w:marBottom w:val="0"/>
      <w:divBdr>
        <w:top w:val="none" w:sz="0" w:space="0" w:color="auto"/>
        <w:left w:val="none" w:sz="0" w:space="0" w:color="auto"/>
        <w:bottom w:val="none" w:sz="0" w:space="0" w:color="auto"/>
        <w:right w:val="none" w:sz="0" w:space="0" w:color="auto"/>
      </w:divBdr>
    </w:div>
    <w:div w:id="506604418">
      <w:bodyDiv w:val="1"/>
      <w:marLeft w:val="0"/>
      <w:marRight w:val="0"/>
      <w:marTop w:val="0"/>
      <w:marBottom w:val="0"/>
      <w:divBdr>
        <w:top w:val="none" w:sz="0" w:space="0" w:color="auto"/>
        <w:left w:val="none" w:sz="0" w:space="0" w:color="auto"/>
        <w:bottom w:val="none" w:sz="0" w:space="0" w:color="auto"/>
        <w:right w:val="none" w:sz="0" w:space="0" w:color="auto"/>
      </w:divBdr>
    </w:div>
    <w:div w:id="515966354">
      <w:bodyDiv w:val="1"/>
      <w:marLeft w:val="0"/>
      <w:marRight w:val="0"/>
      <w:marTop w:val="0"/>
      <w:marBottom w:val="0"/>
      <w:divBdr>
        <w:top w:val="none" w:sz="0" w:space="0" w:color="auto"/>
        <w:left w:val="none" w:sz="0" w:space="0" w:color="auto"/>
        <w:bottom w:val="none" w:sz="0" w:space="0" w:color="auto"/>
        <w:right w:val="none" w:sz="0" w:space="0" w:color="auto"/>
      </w:divBdr>
    </w:div>
    <w:div w:id="518087705">
      <w:bodyDiv w:val="1"/>
      <w:marLeft w:val="0"/>
      <w:marRight w:val="0"/>
      <w:marTop w:val="0"/>
      <w:marBottom w:val="0"/>
      <w:divBdr>
        <w:top w:val="none" w:sz="0" w:space="0" w:color="auto"/>
        <w:left w:val="none" w:sz="0" w:space="0" w:color="auto"/>
        <w:bottom w:val="none" w:sz="0" w:space="0" w:color="auto"/>
        <w:right w:val="none" w:sz="0" w:space="0" w:color="auto"/>
      </w:divBdr>
    </w:div>
    <w:div w:id="518548898">
      <w:bodyDiv w:val="1"/>
      <w:marLeft w:val="0"/>
      <w:marRight w:val="0"/>
      <w:marTop w:val="0"/>
      <w:marBottom w:val="0"/>
      <w:divBdr>
        <w:top w:val="none" w:sz="0" w:space="0" w:color="auto"/>
        <w:left w:val="none" w:sz="0" w:space="0" w:color="auto"/>
        <w:bottom w:val="none" w:sz="0" w:space="0" w:color="auto"/>
        <w:right w:val="none" w:sz="0" w:space="0" w:color="auto"/>
      </w:divBdr>
    </w:div>
    <w:div w:id="518784368">
      <w:bodyDiv w:val="1"/>
      <w:marLeft w:val="0"/>
      <w:marRight w:val="0"/>
      <w:marTop w:val="0"/>
      <w:marBottom w:val="0"/>
      <w:divBdr>
        <w:top w:val="none" w:sz="0" w:space="0" w:color="auto"/>
        <w:left w:val="none" w:sz="0" w:space="0" w:color="auto"/>
        <w:bottom w:val="none" w:sz="0" w:space="0" w:color="auto"/>
        <w:right w:val="none" w:sz="0" w:space="0" w:color="auto"/>
      </w:divBdr>
    </w:div>
    <w:div w:id="519200129">
      <w:bodyDiv w:val="1"/>
      <w:marLeft w:val="0"/>
      <w:marRight w:val="0"/>
      <w:marTop w:val="0"/>
      <w:marBottom w:val="0"/>
      <w:divBdr>
        <w:top w:val="none" w:sz="0" w:space="0" w:color="auto"/>
        <w:left w:val="none" w:sz="0" w:space="0" w:color="auto"/>
        <w:bottom w:val="none" w:sz="0" w:space="0" w:color="auto"/>
        <w:right w:val="none" w:sz="0" w:space="0" w:color="auto"/>
      </w:divBdr>
      <w:divsChild>
        <w:div w:id="898324437">
          <w:marLeft w:val="0"/>
          <w:marRight w:val="0"/>
          <w:marTop w:val="0"/>
          <w:marBottom w:val="0"/>
          <w:divBdr>
            <w:top w:val="none" w:sz="0" w:space="0" w:color="auto"/>
            <w:left w:val="none" w:sz="0" w:space="0" w:color="auto"/>
            <w:bottom w:val="none" w:sz="0" w:space="0" w:color="auto"/>
            <w:right w:val="none" w:sz="0" w:space="0" w:color="auto"/>
          </w:divBdr>
          <w:divsChild>
            <w:div w:id="1209879522">
              <w:marLeft w:val="0"/>
              <w:marRight w:val="0"/>
              <w:marTop w:val="0"/>
              <w:marBottom w:val="0"/>
              <w:divBdr>
                <w:top w:val="none" w:sz="0" w:space="0" w:color="auto"/>
                <w:left w:val="none" w:sz="0" w:space="0" w:color="auto"/>
                <w:bottom w:val="none" w:sz="0" w:space="0" w:color="auto"/>
                <w:right w:val="none" w:sz="0" w:space="0" w:color="auto"/>
              </w:divBdr>
              <w:divsChild>
                <w:div w:id="56056904">
                  <w:marLeft w:val="0"/>
                  <w:marRight w:val="0"/>
                  <w:marTop w:val="0"/>
                  <w:marBottom w:val="0"/>
                  <w:divBdr>
                    <w:top w:val="none" w:sz="0" w:space="0" w:color="auto"/>
                    <w:left w:val="none" w:sz="0" w:space="0" w:color="auto"/>
                    <w:bottom w:val="none" w:sz="0" w:space="0" w:color="auto"/>
                    <w:right w:val="none" w:sz="0" w:space="0" w:color="auto"/>
                  </w:divBdr>
                  <w:divsChild>
                    <w:div w:id="17525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91840">
      <w:bodyDiv w:val="1"/>
      <w:marLeft w:val="0"/>
      <w:marRight w:val="0"/>
      <w:marTop w:val="0"/>
      <w:marBottom w:val="0"/>
      <w:divBdr>
        <w:top w:val="none" w:sz="0" w:space="0" w:color="auto"/>
        <w:left w:val="none" w:sz="0" w:space="0" w:color="auto"/>
        <w:bottom w:val="none" w:sz="0" w:space="0" w:color="auto"/>
        <w:right w:val="none" w:sz="0" w:space="0" w:color="auto"/>
      </w:divBdr>
    </w:div>
    <w:div w:id="525561412">
      <w:bodyDiv w:val="1"/>
      <w:marLeft w:val="0"/>
      <w:marRight w:val="0"/>
      <w:marTop w:val="0"/>
      <w:marBottom w:val="0"/>
      <w:divBdr>
        <w:top w:val="none" w:sz="0" w:space="0" w:color="auto"/>
        <w:left w:val="none" w:sz="0" w:space="0" w:color="auto"/>
        <w:bottom w:val="none" w:sz="0" w:space="0" w:color="auto"/>
        <w:right w:val="none" w:sz="0" w:space="0" w:color="auto"/>
      </w:divBdr>
    </w:div>
    <w:div w:id="532958190">
      <w:bodyDiv w:val="1"/>
      <w:marLeft w:val="0"/>
      <w:marRight w:val="0"/>
      <w:marTop w:val="0"/>
      <w:marBottom w:val="0"/>
      <w:divBdr>
        <w:top w:val="none" w:sz="0" w:space="0" w:color="auto"/>
        <w:left w:val="none" w:sz="0" w:space="0" w:color="auto"/>
        <w:bottom w:val="none" w:sz="0" w:space="0" w:color="auto"/>
        <w:right w:val="none" w:sz="0" w:space="0" w:color="auto"/>
      </w:divBdr>
    </w:div>
    <w:div w:id="535044577">
      <w:bodyDiv w:val="1"/>
      <w:marLeft w:val="0"/>
      <w:marRight w:val="0"/>
      <w:marTop w:val="0"/>
      <w:marBottom w:val="0"/>
      <w:divBdr>
        <w:top w:val="none" w:sz="0" w:space="0" w:color="auto"/>
        <w:left w:val="none" w:sz="0" w:space="0" w:color="auto"/>
        <w:bottom w:val="none" w:sz="0" w:space="0" w:color="auto"/>
        <w:right w:val="none" w:sz="0" w:space="0" w:color="auto"/>
      </w:divBdr>
    </w:div>
    <w:div w:id="535237168">
      <w:bodyDiv w:val="1"/>
      <w:marLeft w:val="0"/>
      <w:marRight w:val="0"/>
      <w:marTop w:val="0"/>
      <w:marBottom w:val="0"/>
      <w:divBdr>
        <w:top w:val="none" w:sz="0" w:space="0" w:color="auto"/>
        <w:left w:val="none" w:sz="0" w:space="0" w:color="auto"/>
        <w:bottom w:val="none" w:sz="0" w:space="0" w:color="auto"/>
        <w:right w:val="none" w:sz="0" w:space="0" w:color="auto"/>
      </w:divBdr>
    </w:div>
    <w:div w:id="537282518">
      <w:bodyDiv w:val="1"/>
      <w:marLeft w:val="0"/>
      <w:marRight w:val="0"/>
      <w:marTop w:val="0"/>
      <w:marBottom w:val="0"/>
      <w:divBdr>
        <w:top w:val="none" w:sz="0" w:space="0" w:color="auto"/>
        <w:left w:val="none" w:sz="0" w:space="0" w:color="auto"/>
        <w:bottom w:val="none" w:sz="0" w:space="0" w:color="auto"/>
        <w:right w:val="none" w:sz="0" w:space="0" w:color="auto"/>
      </w:divBdr>
    </w:div>
    <w:div w:id="540823318">
      <w:bodyDiv w:val="1"/>
      <w:marLeft w:val="0"/>
      <w:marRight w:val="0"/>
      <w:marTop w:val="0"/>
      <w:marBottom w:val="0"/>
      <w:divBdr>
        <w:top w:val="none" w:sz="0" w:space="0" w:color="auto"/>
        <w:left w:val="none" w:sz="0" w:space="0" w:color="auto"/>
        <w:bottom w:val="none" w:sz="0" w:space="0" w:color="auto"/>
        <w:right w:val="none" w:sz="0" w:space="0" w:color="auto"/>
      </w:divBdr>
    </w:div>
    <w:div w:id="549463147">
      <w:bodyDiv w:val="1"/>
      <w:marLeft w:val="0"/>
      <w:marRight w:val="0"/>
      <w:marTop w:val="0"/>
      <w:marBottom w:val="0"/>
      <w:divBdr>
        <w:top w:val="none" w:sz="0" w:space="0" w:color="auto"/>
        <w:left w:val="none" w:sz="0" w:space="0" w:color="auto"/>
        <w:bottom w:val="none" w:sz="0" w:space="0" w:color="auto"/>
        <w:right w:val="none" w:sz="0" w:space="0" w:color="auto"/>
      </w:divBdr>
    </w:div>
    <w:div w:id="557976617">
      <w:bodyDiv w:val="1"/>
      <w:marLeft w:val="0"/>
      <w:marRight w:val="0"/>
      <w:marTop w:val="0"/>
      <w:marBottom w:val="0"/>
      <w:divBdr>
        <w:top w:val="none" w:sz="0" w:space="0" w:color="auto"/>
        <w:left w:val="none" w:sz="0" w:space="0" w:color="auto"/>
        <w:bottom w:val="none" w:sz="0" w:space="0" w:color="auto"/>
        <w:right w:val="none" w:sz="0" w:space="0" w:color="auto"/>
      </w:divBdr>
    </w:div>
    <w:div w:id="560823115">
      <w:bodyDiv w:val="1"/>
      <w:marLeft w:val="0"/>
      <w:marRight w:val="0"/>
      <w:marTop w:val="0"/>
      <w:marBottom w:val="0"/>
      <w:divBdr>
        <w:top w:val="none" w:sz="0" w:space="0" w:color="auto"/>
        <w:left w:val="none" w:sz="0" w:space="0" w:color="auto"/>
        <w:bottom w:val="none" w:sz="0" w:space="0" w:color="auto"/>
        <w:right w:val="none" w:sz="0" w:space="0" w:color="auto"/>
      </w:divBdr>
    </w:div>
    <w:div w:id="572664466">
      <w:bodyDiv w:val="1"/>
      <w:marLeft w:val="0"/>
      <w:marRight w:val="0"/>
      <w:marTop w:val="0"/>
      <w:marBottom w:val="0"/>
      <w:divBdr>
        <w:top w:val="none" w:sz="0" w:space="0" w:color="auto"/>
        <w:left w:val="none" w:sz="0" w:space="0" w:color="auto"/>
        <w:bottom w:val="none" w:sz="0" w:space="0" w:color="auto"/>
        <w:right w:val="none" w:sz="0" w:space="0" w:color="auto"/>
      </w:divBdr>
    </w:div>
    <w:div w:id="577710653">
      <w:bodyDiv w:val="1"/>
      <w:marLeft w:val="0"/>
      <w:marRight w:val="0"/>
      <w:marTop w:val="0"/>
      <w:marBottom w:val="0"/>
      <w:divBdr>
        <w:top w:val="none" w:sz="0" w:space="0" w:color="auto"/>
        <w:left w:val="none" w:sz="0" w:space="0" w:color="auto"/>
        <w:bottom w:val="none" w:sz="0" w:space="0" w:color="auto"/>
        <w:right w:val="none" w:sz="0" w:space="0" w:color="auto"/>
      </w:divBdr>
    </w:div>
    <w:div w:id="578447897">
      <w:bodyDiv w:val="1"/>
      <w:marLeft w:val="0"/>
      <w:marRight w:val="0"/>
      <w:marTop w:val="0"/>
      <w:marBottom w:val="0"/>
      <w:divBdr>
        <w:top w:val="none" w:sz="0" w:space="0" w:color="auto"/>
        <w:left w:val="none" w:sz="0" w:space="0" w:color="auto"/>
        <w:bottom w:val="none" w:sz="0" w:space="0" w:color="auto"/>
        <w:right w:val="none" w:sz="0" w:space="0" w:color="auto"/>
      </w:divBdr>
    </w:div>
    <w:div w:id="582225810">
      <w:bodyDiv w:val="1"/>
      <w:marLeft w:val="0"/>
      <w:marRight w:val="0"/>
      <w:marTop w:val="0"/>
      <w:marBottom w:val="0"/>
      <w:divBdr>
        <w:top w:val="none" w:sz="0" w:space="0" w:color="auto"/>
        <w:left w:val="none" w:sz="0" w:space="0" w:color="auto"/>
        <w:bottom w:val="none" w:sz="0" w:space="0" w:color="auto"/>
        <w:right w:val="none" w:sz="0" w:space="0" w:color="auto"/>
      </w:divBdr>
    </w:div>
    <w:div w:id="582565623">
      <w:bodyDiv w:val="1"/>
      <w:marLeft w:val="0"/>
      <w:marRight w:val="0"/>
      <w:marTop w:val="0"/>
      <w:marBottom w:val="0"/>
      <w:divBdr>
        <w:top w:val="none" w:sz="0" w:space="0" w:color="auto"/>
        <w:left w:val="none" w:sz="0" w:space="0" w:color="auto"/>
        <w:bottom w:val="none" w:sz="0" w:space="0" w:color="auto"/>
        <w:right w:val="none" w:sz="0" w:space="0" w:color="auto"/>
      </w:divBdr>
    </w:div>
    <w:div w:id="586381039">
      <w:bodyDiv w:val="1"/>
      <w:marLeft w:val="0"/>
      <w:marRight w:val="0"/>
      <w:marTop w:val="0"/>
      <w:marBottom w:val="0"/>
      <w:divBdr>
        <w:top w:val="none" w:sz="0" w:space="0" w:color="auto"/>
        <w:left w:val="none" w:sz="0" w:space="0" w:color="auto"/>
        <w:bottom w:val="none" w:sz="0" w:space="0" w:color="auto"/>
        <w:right w:val="none" w:sz="0" w:space="0" w:color="auto"/>
      </w:divBdr>
    </w:div>
    <w:div w:id="588657802">
      <w:bodyDiv w:val="1"/>
      <w:marLeft w:val="0"/>
      <w:marRight w:val="0"/>
      <w:marTop w:val="0"/>
      <w:marBottom w:val="0"/>
      <w:divBdr>
        <w:top w:val="none" w:sz="0" w:space="0" w:color="auto"/>
        <w:left w:val="none" w:sz="0" w:space="0" w:color="auto"/>
        <w:bottom w:val="none" w:sz="0" w:space="0" w:color="auto"/>
        <w:right w:val="none" w:sz="0" w:space="0" w:color="auto"/>
      </w:divBdr>
    </w:div>
    <w:div w:id="589658244">
      <w:bodyDiv w:val="1"/>
      <w:marLeft w:val="0"/>
      <w:marRight w:val="0"/>
      <w:marTop w:val="0"/>
      <w:marBottom w:val="0"/>
      <w:divBdr>
        <w:top w:val="none" w:sz="0" w:space="0" w:color="auto"/>
        <w:left w:val="none" w:sz="0" w:space="0" w:color="auto"/>
        <w:bottom w:val="none" w:sz="0" w:space="0" w:color="auto"/>
        <w:right w:val="none" w:sz="0" w:space="0" w:color="auto"/>
      </w:divBdr>
    </w:div>
    <w:div w:id="589892552">
      <w:bodyDiv w:val="1"/>
      <w:marLeft w:val="0"/>
      <w:marRight w:val="0"/>
      <w:marTop w:val="0"/>
      <w:marBottom w:val="0"/>
      <w:divBdr>
        <w:top w:val="none" w:sz="0" w:space="0" w:color="auto"/>
        <w:left w:val="none" w:sz="0" w:space="0" w:color="auto"/>
        <w:bottom w:val="none" w:sz="0" w:space="0" w:color="auto"/>
        <w:right w:val="none" w:sz="0" w:space="0" w:color="auto"/>
      </w:divBdr>
    </w:div>
    <w:div w:id="591667198">
      <w:bodyDiv w:val="1"/>
      <w:marLeft w:val="0"/>
      <w:marRight w:val="0"/>
      <w:marTop w:val="0"/>
      <w:marBottom w:val="0"/>
      <w:divBdr>
        <w:top w:val="none" w:sz="0" w:space="0" w:color="auto"/>
        <w:left w:val="none" w:sz="0" w:space="0" w:color="auto"/>
        <w:bottom w:val="none" w:sz="0" w:space="0" w:color="auto"/>
        <w:right w:val="none" w:sz="0" w:space="0" w:color="auto"/>
      </w:divBdr>
    </w:div>
    <w:div w:id="614606485">
      <w:bodyDiv w:val="1"/>
      <w:marLeft w:val="0"/>
      <w:marRight w:val="0"/>
      <w:marTop w:val="0"/>
      <w:marBottom w:val="0"/>
      <w:divBdr>
        <w:top w:val="none" w:sz="0" w:space="0" w:color="auto"/>
        <w:left w:val="none" w:sz="0" w:space="0" w:color="auto"/>
        <w:bottom w:val="none" w:sz="0" w:space="0" w:color="auto"/>
        <w:right w:val="none" w:sz="0" w:space="0" w:color="auto"/>
      </w:divBdr>
    </w:div>
    <w:div w:id="618606739">
      <w:bodyDiv w:val="1"/>
      <w:marLeft w:val="0"/>
      <w:marRight w:val="0"/>
      <w:marTop w:val="0"/>
      <w:marBottom w:val="0"/>
      <w:divBdr>
        <w:top w:val="none" w:sz="0" w:space="0" w:color="auto"/>
        <w:left w:val="none" w:sz="0" w:space="0" w:color="auto"/>
        <w:bottom w:val="none" w:sz="0" w:space="0" w:color="auto"/>
        <w:right w:val="none" w:sz="0" w:space="0" w:color="auto"/>
      </w:divBdr>
    </w:div>
    <w:div w:id="622537291">
      <w:bodyDiv w:val="1"/>
      <w:marLeft w:val="0"/>
      <w:marRight w:val="0"/>
      <w:marTop w:val="0"/>
      <w:marBottom w:val="0"/>
      <w:divBdr>
        <w:top w:val="none" w:sz="0" w:space="0" w:color="auto"/>
        <w:left w:val="none" w:sz="0" w:space="0" w:color="auto"/>
        <w:bottom w:val="none" w:sz="0" w:space="0" w:color="auto"/>
        <w:right w:val="none" w:sz="0" w:space="0" w:color="auto"/>
      </w:divBdr>
    </w:div>
    <w:div w:id="624698269">
      <w:bodyDiv w:val="1"/>
      <w:marLeft w:val="0"/>
      <w:marRight w:val="0"/>
      <w:marTop w:val="0"/>
      <w:marBottom w:val="0"/>
      <w:divBdr>
        <w:top w:val="none" w:sz="0" w:space="0" w:color="auto"/>
        <w:left w:val="none" w:sz="0" w:space="0" w:color="auto"/>
        <w:bottom w:val="none" w:sz="0" w:space="0" w:color="auto"/>
        <w:right w:val="none" w:sz="0" w:space="0" w:color="auto"/>
      </w:divBdr>
    </w:div>
    <w:div w:id="626163172">
      <w:bodyDiv w:val="1"/>
      <w:marLeft w:val="0"/>
      <w:marRight w:val="0"/>
      <w:marTop w:val="0"/>
      <w:marBottom w:val="0"/>
      <w:divBdr>
        <w:top w:val="none" w:sz="0" w:space="0" w:color="auto"/>
        <w:left w:val="none" w:sz="0" w:space="0" w:color="auto"/>
        <w:bottom w:val="none" w:sz="0" w:space="0" w:color="auto"/>
        <w:right w:val="none" w:sz="0" w:space="0" w:color="auto"/>
      </w:divBdr>
    </w:div>
    <w:div w:id="629677156">
      <w:bodyDiv w:val="1"/>
      <w:marLeft w:val="0"/>
      <w:marRight w:val="0"/>
      <w:marTop w:val="0"/>
      <w:marBottom w:val="0"/>
      <w:divBdr>
        <w:top w:val="none" w:sz="0" w:space="0" w:color="auto"/>
        <w:left w:val="none" w:sz="0" w:space="0" w:color="auto"/>
        <w:bottom w:val="none" w:sz="0" w:space="0" w:color="auto"/>
        <w:right w:val="none" w:sz="0" w:space="0" w:color="auto"/>
      </w:divBdr>
    </w:div>
    <w:div w:id="634919353">
      <w:bodyDiv w:val="1"/>
      <w:marLeft w:val="0"/>
      <w:marRight w:val="0"/>
      <w:marTop w:val="0"/>
      <w:marBottom w:val="0"/>
      <w:divBdr>
        <w:top w:val="none" w:sz="0" w:space="0" w:color="auto"/>
        <w:left w:val="none" w:sz="0" w:space="0" w:color="auto"/>
        <w:bottom w:val="none" w:sz="0" w:space="0" w:color="auto"/>
        <w:right w:val="none" w:sz="0" w:space="0" w:color="auto"/>
      </w:divBdr>
    </w:div>
    <w:div w:id="636489620">
      <w:bodyDiv w:val="1"/>
      <w:marLeft w:val="0"/>
      <w:marRight w:val="0"/>
      <w:marTop w:val="0"/>
      <w:marBottom w:val="0"/>
      <w:divBdr>
        <w:top w:val="none" w:sz="0" w:space="0" w:color="auto"/>
        <w:left w:val="none" w:sz="0" w:space="0" w:color="auto"/>
        <w:bottom w:val="none" w:sz="0" w:space="0" w:color="auto"/>
        <w:right w:val="none" w:sz="0" w:space="0" w:color="auto"/>
      </w:divBdr>
    </w:div>
    <w:div w:id="637536606">
      <w:bodyDiv w:val="1"/>
      <w:marLeft w:val="0"/>
      <w:marRight w:val="0"/>
      <w:marTop w:val="0"/>
      <w:marBottom w:val="0"/>
      <w:divBdr>
        <w:top w:val="none" w:sz="0" w:space="0" w:color="auto"/>
        <w:left w:val="none" w:sz="0" w:space="0" w:color="auto"/>
        <w:bottom w:val="none" w:sz="0" w:space="0" w:color="auto"/>
        <w:right w:val="none" w:sz="0" w:space="0" w:color="auto"/>
      </w:divBdr>
    </w:div>
    <w:div w:id="643462592">
      <w:bodyDiv w:val="1"/>
      <w:marLeft w:val="0"/>
      <w:marRight w:val="0"/>
      <w:marTop w:val="0"/>
      <w:marBottom w:val="0"/>
      <w:divBdr>
        <w:top w:val="none" w:sz="0" w:space="0" w:color="auto"/>
        <w:left w:val="none" w:sz="0" w:space="0" w:color="auto"/>
        <w:bottom w:val="none" w:sz="0" w:space="0" w:color="auto"/>
        <w:right w:val="none" w:sz="0" w:space="0" w:color="auto"/>
      </w:divBdr>
    </w:div>
    <w:div w:id="643698998">
      <w:bodyDiv w:val="1"/>
      <w:marLeft w:val="0"/>
      <w:marRight w:val="0"/>
      <w:marTop w:val="0"/>
      <w:marBottom w:val="0"/>
      <w:divBdr>
        <w:top w:val="none" w:sz="0" w:space="0" w:color="auto"/>
        <w:left w:val="none" w:sz="0" w:space="0" w:color="auto"/>
        <w:bottom w:val="none" w:sz="0" w:space="0" w:color="auto"/>
        <w:right w:val="none" w:sz="0" w:space="0" w:color="auto"/>
      </w:divBdr>
    </w:div>
    <w:div w:id="654070476">
      <w:bodyDiv w:val="1"/>
      <w:marLeft w:val="0"/>
      <w:marRight w:val="0"/>
      <w:marTop w:val="0"/>
      <w:marBottom w:val="0"/>
      <w:divBdr>
        <w:top w:val="none" w:sz="0" w:space="0" w:color="auto"/>
        <w:left w:val="none" w:sz="0" w:space="0" w:color="auto"/>
        <w:bottom w:val="none" w:sz="0" w:space="0" w:color="auto"/>
        <w:right w:val="none" w:sz="0" w:space="0" w:color="auto"/>
      </w:divBdr>
    </w:div>
    <w:div w:id="654535008">
      <w:bodyDiv w:val="1"/>
      <w:marLeft w:val="0"/>
      <w:marRight w:val="0"/>
      <w:marTop w:val="0"/>
      <w:marBottom w:val="0"/>
      <w:divBdr>
        <w:top w:val="none" w:sz="0" w:space="0" w:color="auto"/>
        <w:left w:val="none" w:sz="0" w:space="0" w:color="auto"/>
        <w:bottom w:val="none" w:sz="0" w:space="0" w:color="auto"/>
        <w:right w:val="none" w:sz="0" w:space="0" w:color="auto"/>
      </w:divBdr>
    </w:div>
    <w:div w:id="663240838">
      <w:bodyDiv w:val="1"/>
      <w:marLeft w:val="0"/>
      <w:marRight w:val="0"/>
      <w:marTop w:val="0"/>
      <w:marBottom w:val="0"/>
      <w:divBdr>
        <w:top w:val="none" w:sz="0" w:space="0" w:color="auto"/>
        <w:left w:val="none" w:sz="0" w:space="0" w:color="auto"/>
        <w:bottom w:val="none" w:sz="0" w:space="0" w:color="auto"/>
        <w:right w:val="none" w:sz="0" w:space="0" w:color="auto"/>
      </w:divBdr>
    </w:div>
    <w:div w:id="675109986">
      <w:bodyDiv w:val="1"/>
      <w:marLeft w:val="0"/>
      <w:marRight w:val="0"/>
      <w:marTop w:val="0"/>
      <w:marBottom w:val="0"/>
      <w:divBdr>
        <w:top w:val="none" w:sz="0" w:space="0" w:color="auto"/>
        <w:left w:val="none" w:sz="0" w:space="0" w:color="auto"/>
        <w:bottom w:val="none" w:sz="0" w:space="0" w:color="auto"/>
        <w:right w:val="none" w:sz="0" w:space="0" w:color="auto"/>
      </w:divBdr>
    </w:div>
    <w:div w:id="691221318">
      <w:bodyDiv w:val="1"/>
      <w:marLeft w:val="0"/>
      <w:marRight w:val="0"/>
      <w:marTop w:val="0"/>
      <w:marBottom w:val="0"/>
      <w:divBdr>
        <w:top w:val="none" w:sz="0" w:space="0" w:color="auto"/>
        <w:left w:val="none" w:sz="0" w:space="0" w:color="auto"/>
        <w:bottom w:val="none" w:sz="0" w:space="0" w:color="auto"/>
        <w:right w:val="none" w:sz="0" w:space="0" w:color="auto"/>
      </w:divBdr>
    </w:div>
    <w:div w:id="694117294">
      <w:bodyDiv w:val="1"/>
      <w:marLeft w:val="0"/>
      <w:marRight w:val="0"/>
      <w:marTop w:val="0"/>
      <w:marBottom w:val="0"/>
      <w:divBdr>
        <w:top w:val="none" w:sz="0" w:space="0" w:color="auto"/>
        <w:left w:val="none" w:sz="0" w:space="0" w:color="auto"/>
        <w:bottom w:val="none" w:sz="0" w:space="0" w:color="auto"/>
        <w:right w:val="none" w:sz="0" w:space="0" w:color="auto"/>
      </w:divBdr>
    </w:div>
    <w:div w:id="697270158">
      <w:bodyDiv w:val="1"/>
      <w:marLeft w:val="0"/>
      <w:marRight w:val="0"/>
      <w:marTop w:val="0"/>
      <w:marBottom w:val="0"/>
      <w:divBdr>
        <w:top w:val="none" w:sz="0" w:space="0" w:color="auto"/>
        <w:left w:val="none" w:sz="0" w:space="0" w:color="auto"/>
        <w:bottom w:val="none" w:sz="0" w:space="0" w:color="auto"/>
        <w:right w:val="none" w:sz="0" w:space="0" w:color="auto"/>
      </w:divBdr>
    </w:div>
    <w:div w:id="709767760">
      <w:bodyDiv w:val="1"/>
      <w:marLeft w:val="0"/>
      <w:marRight w:val="0"/>
      <w:marTop w:val="0"/>
      <w:marBottom w:val="0"/>
      <w:divBdr>
        <w:top w:val="none" w:sz="0" w:space="0" w:color="auto"/>
        <w:left w:val="none" w:sz="0" w:space="0" w:color="auto"/>
        <w:bottom w:val="none" w:sz="0" w:space="0" w:color="auto"/>
        <w:right w:val="none" w:sz="0" w:space="0" w:color="auto"/>
      </w:divBdr>
    </w:div>
    <w:div w:id="711614217">
      <w:bodyDiv w:val="1"/>
      <w:marLeft w:val="0"/>
      <w:marRight w:val="0"/>
      <w:marTop w:val="0"/>
      <w:marBottom w:val="0"/>
      <w:divBdr>
        <w:top w:val="none" w:sz="0" w:space="0" w:color="auto"/>
        <w:left w:val="none" w:sz="0" w:space="0" w:color="auto"/>
        <w:bottom w:val="none" w:sz="0" w:space="0" w:color="auto"/>
        <w:right w:val="none" w:sz="0" w:space="0" w:color="auto"/>
      </w:divBdr>
    </w:div>
    <w:div w:id="712851424">
      <w:bodyDiv w:val="1"/>
      <w:marLeft w:val="0"/>
      <w:marRight w:val="0"/>
      <w:marTop w:val="0"/>
      <w:marBottom w:val="0"/>
      <w:divBdr>
        <w:top w:val="none" w:sz="0" w:space="0" w:color="auto"/>
        <w:left w:val="none" w:sz="0" w:space="0" w:color="auto"/>
        <w:bottom w:val="none" w:sz="0" w:space="0" w:color="auto"/>
        <w:right w:val="none" w:sz="0" w:space="0" w:color="auto"/>
      </w:divBdr>
    </w:div>
    <w:div w:id="715004233">
      <w:bodyDiv w:val="1"/>
      <w:marLeft w:val="0"/>
      <w:marRight w:val="0"/>
      <w:marTop w:val="0"/>
      <w:marBottom w:val="0"/>
      <w:divBdr>
        <w:top w:val="none" w:sz="0" w:space="0" w:color="auto"/>
        <w:left w:val="none" w:sz="0" w:space="0" w:color="auto"/>
        <w:bottom w:val="none" w:sz="0" w:space="0" w:color="auto"/>
        <w:right w:val="none" w:sz="0" w:space="0" w:color="auto"/>
      </w:divBdr>
    </w:div>
    <w:div w:id="716124195">
      <w:bodyDiv w:val="1"/>
      <w:marLeft w:val="0"/>
      <w:marRight w:val="0"/>
      <w:marTop w:val="0"/>
      <w:marBottom w:val="0"/>
      <w:divBdr>
        <w:top w:val="none" w:sz="0" w:space="0" w:color="auto"/>
        <w:left w:val="none" w:sz="0" w:space="0" w:color="auto"/>
        <w:bottom w:val="none" w:sz="0" w:space="0" w:color="auto"/>
        <w:right w:val="none" w:sz="0" w:space="0" w:color="auto"/>
      </w:divBdr>
    </w:div>
    <w:div w:id="727268926">
      <w:bodyDiv w:val="1"/>
      <w:marLeft w:val="0"/>
      <w:marRight w:val="0"/>
      <w:marTop w:val="0"/>
      <w:marBottom w:val="0"/>
      <w:divBdr>
        <w:top w:val="none" w:sz="0" w:space="0" w:color="auto"/>
        <w:left w:val="none" w:sz="0" w:space="0" w:color="auto"/>
        <w:bottom w:val="none" w:sz="0" w:space="0" w:color="auto"/>
        <w:right w:val="none" w:sz="0" w:space="0" w:color="auto"/>
      </w:divBdr>
      <w:divsChild>
        <w:div w:id="1274633377">
          <w:marLeft w:val="0"/>
          <w:marRight w:val="0"/>
          <w:marTop w:val="0"/>
          <w:marBottom w:val="0"/>
          <w:divBdr>
            <w:top w:val="none" w:sz="0" w:space="0" w:color="auto"/>
            <w:left w:val="none" w:sz="0" w:space="0" w:color="auto"/>
            <w:bottom w:val="none" w:sz="0" w:space="0" w:color="auto"/>
            <w:right w:val="none" w:sz="0" w:space="0" w:color="auto"/>
          </w:divBdr>
          <w:divsChild>
            <w:div w:id="1588659963">
              <w:marLeft w:val="0"/>
              <w:marRight w:val="0"/>
              <w:marTop w:val="0"/>
              <w:marBottom w:val="0"/>
              <w:divBdr>
                <w:top w:val="none" w:sz="0" w:space="0" w:color="auto"/>
                <w:left w:val="none" w:sz="0" w:space="0" w:color="auto"/>
                <w:bottom w:val="none" w:sz="0" w:space="0" w:color="auto"/>
                <w:right w:val="none" w:sz="0" w:space="0" w:color="auto"/>
              </w:divBdr>
              <w:divsChild>
                <w:div w:id="1432704425">
                  <w:marLeft w:val="0"/>
                  <w:marRight w:val="0"/>
                  <w:marTop w:val="0"/>
                  <w:marBottom w:val="0"/>
                  <w:divBdr>
                    <w:top w:val="none" w:sz="0" w:space="0" w:color="auto"/>
                    <w:left w:val="none" w:sz="0" w:space="0" w:color="auto"/>
                    <w:bottom w:val="none" w:sz="0" w:space="0" w:color="auto"/>
                    <w:right w:val="none" w:sz="0" w:space="0" w:color="auto"/>
                  </w:divBdr>
                  <w:divsChild>
                    <w:div w:id="15890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6832">
      <w:bodyDiv w:val="1"/>
      <w:marLeft w:val="0"/>
      <w:marRight w:val="0"/>
      <w:marTop w:val="0"/>
      <w:marBottom w:val="0"/>
      <w:divBdr>
        <w:top w:val="none" w:sz="0" w:space="0" w:color="auto"/>
        <w:left w:val="none" w:sz="0" w:space="0" w:color="auto"/>
        <w:bottom w:val="none" w:sz="0" w:space="0" w:color="auto"/>
        <w:right w:val="none" w:sz="0" w:space="0" w:color="auto"/>
      </w:divBdr>
    </w:div>
    <w:div w:id="733508253">
      <w:bodyDiv w:val="1"/>
      <w:marLeft w:val="0"/>
      <w:marRight w:val="0"/>
      <w:marTop w:val="0"/>
      <w:marBottom w:val="0"/>
      <w:divBdr>
        <w:top w:val="none" w:sz="0" w:space="0" w:color="auto"/>
        <w:left w:val="none" w:sz="0" w:space="0" w:color="auto"/>
        <w:bottom w:val="none" w:sz="0" w:space="0" w:color="auto"/>
        <w:right w:val="none" w:sz="0" w:space="0" w:color="auto"/>
      </w:divBdr>
    </w:div>
    <w:div w:id="736440229">
      <w:bodyDiv w:val="1"/>
      <w:marLeft w:val="0"/>
      <w:marRight w:val="0"/>
      <w:marTop w:val="0"/>
      <w:marBottom w:val="0"/>
      <w:divBdr>
        <w:top w:val="none" w:sz="0" w:space="0" w:color="auto"/>
        <w:left w:val="none" w:sz="0" w:space="0" w:color="auto"/>
        <w:bottom w:val="none" w:sz="0" w:space="0" w:color="auto"/>
        <w:right w:val="none" w:sz="0" w:space="0" w:color="auto"/>
      </w:divBdr>
    </w:div>
    <w:div w:id="740560584">
      <w:bodyDiv w:val="1"/>
      <w:marLeft w:val="0"/>
      <w:marRight w:val="0"/>
      <w:marTop w:val="0"/>
      <w:marBottom w:val="0"/>
      <w:divBdr>
        <w:top w:val="none" w:sz="0" w:space="0" w:color="auto"/>
        <w:left w:val="none" w:sz="0" w:space="0" w:color="auto"/>
        <w:bottom w:val="none" w:sz="0" w:space="0" w:color="auto"/>
        <w:right w:val="none" w:sz="0" w:space="0" w:color="auto"/>
      </w:divBdr>
    </w:div>
    <w:div w:id="744568143">
      <w:bodyDiv w:val="1"/>
      <w:marLeft w:val="0"/>
      <w:marRight w:val="0"/>
      <w:marTop w:val="0"/>
      <w:marBottom w:val="0"/>
      <w:divBdr>
        <w:top w:val="none" w:sz="0" w:space="0" w:color="auto"/>
        <w:left w:val="none" w:sz="0" w:space="0" w:color="auto"/>
        <w:bottom w:val="none" w:sz="0" w:space="0" w:color="auto"/>
        <w:right w:val="none" w:sz="0" w:space="0" w:color="auto"/>
      </w:divBdr>
    </w:div>
    <w:div w:id="747655540">
      <w:bodyDiv w:val="1"/>
      <w:marLeft w:val="0"/>
      <w:marRight w:val="0"/>
      <w:marTop w:val="0"/>
      <w:marBottom w:val="0"/>
      <w:divBdr>
        <w:top w:val="none" w:sz="0" w:space="0" w:color="auto"/>
        <w:left w:val="none" w:sz="0" w:space="0" w:color="auto"/>
        <w:bottom w:val="none" w:sz="0" w:space="0" w:color="auto"/>
        <w:right w:val="none" w:sz="0" w:space="0" w:color="auto"/>
      </w:divBdr>
    </w:div>
    <w:div w:id="748817513">
      <w:bodyDiv w:val="1"/>
      <w:marLeft w:val="0"/>
      <w:marRight w:val="0"/>
      <w:marTop w:val="0"/>
      <w:marBottom w:val="0"/>
      <w:divBdr>
        <w:top w:val="none" w:sz="0" w:space="0" w:color="auto"/>
        <w:left w:val="none" w:sz="0" w:space="0" w:color="auto"/>
        <w:bottom w:val="none" w:sz="0" w:space="0" w:color="auto"/>
        <w:right w:val="none" w:sz="0" w:space="0" w:color="auto"/>
      </w:divBdr>
    </w:div>
    <w:div w:id="752628464">
      <w:bodyDiv w:val="1"/>
      <w:marLeft w:val="0"/>
      <w:marRight w:val="0"/>
      <w:marTop w:val="0"/>
      <w:marBottom w:val="0"/>
      <w:divBdr>
        <w:top w:val="none" w:sz="0" w:space="0" w:color="auto"/>
        <w:left w:val="none" w:sz="0" w:space="0" w:color="auto"/>
        <w:bottom w:val="none" w:sz="0" w:space="0" w:color="auto"/>
        <w:right w:val="none" w:sz="0" w:space="0" w:color="auto"/>
      </w:divBdr>
    </w:div>
    <w:div w:id="752973620">
      <w:bodyDiv w:val="1"/>
      <w:marLeft w:val="0"/>
      <w:marRight w:val="0"/>
      <w:marTop w:val="0"/>
      <w:marBottom w:val="0"/>
      <w:divBdr>
        <w:top w:val="none" w:sz="0" w:space="0" w:color="auto"/>
        <w:left w:val="none" w:sz="0" w:space="0" w:color="auto"/>
        <w:bottom w:val="none" w:sz="0" w:space="0" w:color="auto"/>
        <w:right w:val="none" w:sz="0" w:space="0" w:color="auto"/>
      </w:divBdr>
    </w:div>
    <w:div w:id="757602796">
      <w:bodyDiv w:val="1"/>
      <w:marLeft w:val="0"/>
      <w:marRight w:val="0"/>
      <w:marTop w:val="0"/>
      <w:marBottom w:val="0"/>
      <w:divBdr>
        <w:top w:val="none" w:sz="0" w:space="0" w:color="auto"/>
        <w:left w:val="none" w:sz="0" w:space="0" w:color="auto"/>
        <w:bottom w:val="none" w:sz="0" w:space="0" w:color="auto"/>
        <w:right w:val="none" w:sz="0" w:space="0" w:color="auto"/>
      </w:divBdr>
    </w:div>
    <w:div w:id="770901811">
      <w:bodyDiv w:val="1"/>
      <w:marLeft w:val="0"/>
      <w:marRight w:val="0"/>
      <w:marTop w:val="0"/>
      <w:marBottom w:val="0"/>
      <w:divBdr>
        <w:top w:val="none" w:sz="0" w:space="0" w:color="auto"/>
        <w:left w:val="none" w:sz="0" w:space="0" w:color="auto"/>
        <w:bottom w:val="none" w:sz="0" w:space="0" w:color="auto"/>
        <w:right w:val="none" w:sz="0" w:space="0" w:color="auto"/>
      </w:divBdr>
    </w:div>
    <w:div w:id="771508018">
      <w:bodyDiv w:val="1"/>
      <w:marLeft w:val="0"/>
      <w:marRight w:val="0"/>
      <w:marTop w:val="0"/>
      <w:marBottom w:val="0"/>
      <w:divBdr>
        <w:top w:val="none" w:sz="0" w:space="0" w:color="auto"/>
        <w:left w:val="none" w:sz="0" w:space="0" w:color="auto"/>
        <w:bottom w:val="none" w:sz="0" w:space="0" w:color="auto"/>
        <w:right w:val="none" w:sz="0" w:space="0" w:color="auto"/>
      </w:divBdr>
    </w:div>
    <w:div w:id="771820721">
      <w:bodyDiv w:val="1"/>
      <w:marLeft w:val="0"/>
      <w:marRight w:val="0"/>
      <w:marTop w:val="0"/>
      <w:marBottom w:val="0"/>
      <w:divBdr>
        <w:top w:val="none" w:sz="0" w:space="0" w:color="auto"/>
        <w:left w:val="none" w:sz="0" w:space="0" w:color="auto"/>
        <w:bottom w:val="none" w:sz="0" w:space="0" w:color="auto"/>
        <w:right w:val="none" w:sz="0" w:space="0" w:color="auto"/>
      </w:divBdr>
    </w:div>
    <w:div w:id="775292758">
      <w:bodyDiv w:val="1"/>
      <w:marLeft w:val="0"/>
      <w:marRight w:val="0"/>
      <w:marTop w:val="0"/>
      <w:marBottom w:val="0"/>
      <w:divBdr>
        <w:top w:val="none" w:sz="0" w:space="0" w:color="auto"/>
        <w:left w:val="none" w:sz="0" w:space="0" w:color="auto"/>
        <w:bottom w:val="none" w:sz="0" w:space="0" w:color="auto"/>
        <w:right w:val="none" w:sz="0" w:space="0" w:color="auto"/>
      </w:divBdr>
    </w:div>
    <w:div w:id="788819606">
      <w:bodyDiv w:val="1"/>
      <w:marLeft w:val="0"/>
      <w:marRight w:val="0"/>
      <w:marTop w:val="0"/>
      <w:marBottom w:val="0"/>
      <w:divBdr>
        <w:top w:val="none" w:sz="0" w:space="0" w:color="auto"/>
        <w:left w:val="none" w:sz="0" w:space="0" w:color="auto"/>
        <w:bottom w:val="none" w:sz="0" w:space="0" w:color="auto"/>
        <w:right w:val="none" w:sz="0" w:space="0" w:color="auto"/>
      </w:divBdr>
    </w:div>
    <w:div w:id="790706881">
      <w:bodyDiv w:val="1"/>
      <w:marLeft w:val="0"/>
      <w:marRight w:val="0"/>
      <w:marTop w:val="0"/>
      <w:marBottom w:val="0"/>
      <w:divBdr>
        <w:top w:val="none" w:sz="0" w:space="0" w:color="auto"/>
        <w:left w:val="none" w:sz="0" w:space="0" w:color="auto"/>
        <w:bottom w:val="none" w:sz="0" w:space="0" w:color="auto"/>
        <w:right w:val="none" w:sz="0" w:space="0" w:color="auto"/>
      </w:divBdr>
    </w:div>
    <w:div w:id="791823749">
      <w:bodyDiv w:val="1"/>
      <w:marLeft w:val="0"/>
      <w:marRight w:val="0"/>
      <w:marTop w:val="0"/>
      <w:marBottom w:val="0"/>
      <w:divBdr>
        <w:top w:val="none" w:sz="0" w:space="0" w:color="auto"/>
        <w:left w:val="none" w:sz="0" w:space="0" w:color="auto"/>
        <w:bottom w:val="none" w:sz="0" w:space="0" w:color="auto"/>
        <w:right w:val="none" w:sz="0" w:space="0" w:color="auto"/>
      </w:divBdr>
      <w:divsChild>
        <w:div w:id="1846246803">
          <w:marLeft w:val="0"/>
          <w:marRight w:val="0"/>
          <w:marTop w:val="0"/>
          <w:marBottom w:val="0"/>
          <w:divBdr>
            <w:top w:val="none" w:sz="0" w:space="0" w:color="auto"/>
            <w:left w:val="none" w:sz="0" w:space="0" w:color="auto"/>
            <w:bottom w:val="none" w:sz="0" w:space="0" w:color="auto"/>
            <w:right w:val="none" w:sz="0" w:space="0" w:color="auto"/>
          </w:divBdr>
          <w:divsChild>
            <w:div w:id="158153441">
              <w:marLeft w:val="0"/>
              <w:marRight w:val="0"/>
              <w:marTop w:val="0"/>
              <w:marBottom w:val="0"/>
              <w:divBdr>
                <w:top w:val="none" w:sz="0" w:space="0" w:color="auto"/>
                <w:left w:val="none" w:sz="0" w:space="0" w:color="auto"/>
                <w:bottom w:val="none" w:sz="0" w:space="0" w:color="auto"/>
                <w:right w:val="none" w:sz="0" w:space="0" w:color="auto"/>
              </w:divBdr>
              <w:divsChild>
                <w:div w:id="1613509476">
                  <w:marLeft w:val="0"/>
                  <w:marRight w:val="0"/>
                  <w:marTop w:val="0"/>
                  <w:marBottom w:val="0"/>
                  <w:divBdr>
                    <w:top w:val="none" w:sz="0" w:space="0" w:color="auto"/>
                    <w:left w:val="none" w:sz="0" w:space="0" w:color="auto"/>
                    <w:bottom w:val="none" w:sz="0" w:space="0" w:color="auto"/>
                    <w:right w:val="none" w:sz="0" w:space="0" w:color="auto"/>
                  </w:divBdr>
                  <w:divsChild>
                    <w:div w:id="10438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6808">
      <w:bodyDiv w:val="1"/>
      <w:marLeft w:val="0"/>
      <w:marRight w:val="0"/>
      <w:marTop w:val="0"/>
      <w:marBottom w:val="0"/>
      <w:divBdr>
        <w:top w:val="none" w:sz="0" w:space="0" w:color="auto"/>
        <w:left w:val="none" w:sz="0" w:space="0" w:color="auto"/>
        <w:bottom w:val="none" w:sz="0" w:space="0" w:color="auto"/>
        <w:right w:val="none" w:sz="0" w:space="0" w:color="auto"/>
      </w:divBdr>
    </w:div>
    <w:div w:id="798642612">
      <w:bodyDiv w:val="1"/>
      <w:marLeft w:val="0"/>
      <w:marRight w:val="0"/>
      <w:marTop w:val="0"/>
      <w:marBottom w:val="0"/>
      <w:divBdr>
        <w:top w:val="none" w:sz="0" w:space="0" w:color="auto"/>
        <w:left w:val="none" w:sz="0" w:space="0" w:color="auto"/>
        <w:bottom w:val="none" w:sz="0" w:space="0" w:color="auto"/>
        <w:right w:val="none" w:sz="0" w:space="0" w:color="auto"/>
      </w:divBdr>
    </w:div>
    <w:div w:id="802774089">
      <w:bodyDiv w:val="1"/>
      <w:marLeft w:val="0"/>
      <w:marRight w:val="0"/>
      <w:marTop w:val="0"/>
      <w:marBottom w:val="0"/>
      <w:divBdr>
        <w:top w:val="none" w:sz="0" w:space="0" w:color="auto"/>
        <w:left w:val="none" w:sz="0" w:space="0" w:color="auto"/>
        <w:bottom w:val="none" w:sz="0" w:space="0" w:color="auto"/>
        <w:right w:val="none" w:sz="0" w:space="0" w:color="auto"/>
      </w:divBdr>
    </w:div>
    <w:div w:id="803818436">
      <w:bodyDiv w:val="1"/>
      <w:marLeft w:val="0"/>
      <w:marRight w:val="0"/>
      <w:marTop w:val="0"/>
      <w:marBottom w:val="0"/>
      <w:divBdr>
        <w:top w:val="none" w:sz="0" w:space="0" w:color="auto"/>
        <w:left w:val="none" w:sz="0" w:space="0" w:color="auto"/>
        <w:bottom w:val="none" w:sz="0" w:space="0" w:color="auto"/>
        <w:right w:val="none" w:sz="0" w:space="0" w:color="auto"/>
      </w:divBdr>
    </w:div>
    <w:div w:id="805859355">
      <w:bodyDiv w:val="1"/>
      <w:marLeft w:val="0"/>
      <w:marRight w:val="0"/>
      <w:marTop w:val="0"/>
      <w:marBottom w:val="0"/>
      <w:divBdr>
        <w:top w:val="none" w:sz="0" w:space="0" w:color="auto"/>
        <w:left w:val="none" w:sz="0" w:space="0" w:color="auto"/>
        <w:bottom w:val="none" w:sz="0" w:space="0" w:color="auto"/>
        <w:right w:val="none" w:sz="0" w:space="0" w:color="auto"/>
      </w:divBdr>
    </w:div>
    <w:div w:id="808013950">
      <w:bodyDiv w:val="1"/>
      <w:marLeft w:val="0"/>
      <w:marRight w:val="0"/>
      <w:marTop w:val="0"/>
      <w:marBottom w:val="0"/>
      <w:divBdr>
        <w:top w:val="none" w:sz="0" w:space="0" w:color="auto"/>
        <w:left w:val="none" w:sz="0" w:space="0" w:color="auto"/>
        <w:bottom w:val="none" w:sz="0" w:space="0" w:color="auto"/>
        <w:right w:val="none" w:sz="0" w:space="0" w:color="auto"/>
      </w:divBdr>
      <w:divsChild>
        <w:div w:id="1066142920">
          <w:marLeft w:val="0"/>
          <w:marRight w:val="0"/>
          <w:marTop w:val="0"/>
          <w:marBottom w:val="0"/>
          <w:divBdr>
            <w:top w:val="none" w:sz="0" w:space="0" w:color="auto"/>
            <w:left w:val="none" w:sz="0" w:space="0" w:color="auto"/>
            <w:bottom w:val="none" w:sz="0" w:space="0" w:color="auto"/>
            <w:right w:val="none" w:sz="0" w:space="0" w:color="auto"/>
          </w:divBdr>
          <w:divsChild>
            <w:div w:id="1929265892">
              <w:marLeft w:val="0"/>
              <w:marRight w:val="0"/>
              <w:marTop w:val="0"/>
              <w:marBottom w:val="0"/>
              <w:divBdr>
                <w:top w:val="none" w:sz="0" w:space="0" w:color="auto"/>
                <w:left w:val="none" w:sz="0" w:space="0" w:color="auto"/>
                <w:bottom w:val="none" w:sz="0" w:space="0" w:color="auto"/>
                <w:right w:val="none" w:sz="0" w:space="0" w:color="auto"/>
              </w:divBdr>
              <w:divsChild>
                <w:div w:id="20329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06236">
          <w:marLeft w:val="0"/>
          <w:marRight w:val="0"/>
          <w:marTop w:val="0"/>
          <w:marBottom w:val="0"/>
          <w:divBdr>
            <w:top w:val="none" w:sz="0" w:space="0" w:color="auto"/>
            <w:left w:val="none" w:sz="0" w:space="0" w:color="auto"/>
            <w:bottom w:val="none" w:sz="0" w:space="0" w:color="auto"/>
            <w:right w:val="none" w:sz="0" w:space="0" w:color="auto"/>
          </w:divBdr>
          <w:divsChild>
            <w:div w:id="754664823">
              <w:marLeft w:val="0"/>
              <w:marRight w:val="0"/>
              <w:marTop w:val="0"/>
              <w:marBottom w:val="0"/>
              <w:divBdr>
                <w:top w:val="none" w:sz="0" w:space="0" w:color="auto"/>
                <w:left w:val="none" w:sz="0" w:space="0" w:color="auto"/>
                <w:bottom w:val="none" w:sz="0" w:space="0" w:color="auto"/>
                <w:right w:val="none" w:sz="0" w:space="0" w:color="auto"/>
              </w:divBdr>
              <w:divsChild>
                <w:div w:id="58943093">
                  <w:marLeft w:val="0"/>
                  <w:marRight w:val="0"/>
                  <w:marTop w:val="0"/>
                  <w:marBottom w:val="0"/>
                  <w:divBdr>
                    <w:top w:val="none" w:sz="0" w:space="0" w:color="auto"/>
                    <w:left w:val="none" w:sz="0" w:space="0" w:color="auto"/>
                    <w:bottom w:val="none" w:sz="0" w:space="0" w:color="auto"/>
                    <w:right w:val="none" w:sz="0" w:space="0" w:color="auto"/>
                  </w:divBdr>
                  <w:divsChild>
                    <w:div w:id="254246450">
                      <w:marLeft w:val="0"/>
                      <w:marRight w:val="0"/>
                      <w:marTop w:val="90"/>
                      <w:marBottom w:val="0"/>
                      <w:divBdr>
                        <w:top w:val="none" w:sz="0" w:space="0" w:color="auto"/>
                        <w:left w:val="none" w:sz="0" w:space="0" w:color="auto"/>
                        <w:bottom w:val="none" w:sz="0" w:space="0" w:color="auto"/>
                        <w:right w:val="none" w:sz="0" w:space="0" w:color="auto"/>
                      </w:divBdr>
                      <w:divsChild>
                        <w:div w:id="1902248113">
                          <w:marLeft w:val="0"/>
                          <w:marRight w:val="0"/>
                          <w:marTop w:val="0"/>
                          <w:marBottom w:val="420"/>
                          <w:divBdr>
                            <w:top w:val="none" w:sz="0" w:space="0" w:color="auto"/>
                            <w:left w:val="none" w:sz="0" w:space="0" w:color="auto"/>
                            <w:bottom w:val="none" w:sz="0" w:space="0" w:color="auto"/>
                            <w:right w:val="none" w:sz="0" w:space="0" w:color="auto"/>
                          </w:divBdr>
                          <w:divsChild>
                            <w:div w:id="716008749">
                              <w:marLeft w:val="0"/>
                              <w:marRight w:val="0"/>
                              <w:marTop w:val="0"/>
                              <w:marBottom w:val="0"/>
                              <w:divBdr>
                                <w:top w:val="none" w:sz="0" w:space="0" w:color="auto"/>
                                <w:left w:val="none" w:sz="0" w:space="0" w:color="auto"/>
                                <w:bottom w:val="none" w:sz="0" w:space="0" w:color="auto"/>
                                <w:right w:val="none" w:sz="0" w:space="0" w:color="auto"/>
                              </w:divBdr>
                              <w:divsChild>
                                <w:div w:id="1228805589">
                                  <w:marLeft w:val="0"/>
                                  <w:marRight w:val="0"/>
                                  <w:marTop w:val="0"/>
                                  <w:marBottom w:val="0"/>
                                  <w:divBdr>
                                    <w:top w:val="none" w:sz="0" w:space="0" w:color="auto"/>
                                    <w:left w:val="none" w:sz="0" w:space="0" w:color="auto"/>
                                    <w:bottom w:val="none" w:sz="0" w:space="0" w:color="auto"/>
                                    <w:right w:val="none" w:sz="0" w:space="0" w:color="auto"/>
                                  </w:divBdr>
                                  <w:divsChild>
                                    <w:div w:id="1935162908">
                                      <w:marLeft w:val="0"/>
                                      <w:marRight w:val="0"/>
                                      <w:marTop w:val="0"/>
                                      <w:marBottom w:val="0"/>
                                      <w:divBdr>
                                        <w:top w:val="none" w:sz="0" w:space="0" w:color="auto"/>
                                        <w:left w:val="none" w:sz="0" w:space="0" w:color="auto"/>
                                        <w:bottom w:val="none" w:sz="0" w:space="0" w:color="auto"/>
                                        <w:right w:val="none" w:sz="0" w:space="0" w:color="auto"/>
                                      </w:divBdr>
                                      <w:divsChild>
                                        <w:div w:id="13343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363868">
      <w:bodyDiv w:val="1"/>
      <w:marLeft w:val="0"/>
      <w:marRight w:val="0"/>
      <w:marTop w:val="0"/>
      <w:marBottom w:val="0"/>
      <w:divBdr>
        <w:top w:val="none" w:sz="0" w:space="0" w:color="auto"/>
        <w:left w:val="none" w:sz="0" w:space="0" w:color="auto"/>
        <w:bottom w:val="none" w:sz="0" w:space="0" w:color="auto"/>
        <w:right w:val="none" w:sz="0" w:space="0" w:color="auto"/>
      </w:divBdr>
    </w:div>
    <w:div w:id="822353591">
      <w:bodyDiv w:val="1"/>
      <w:marLeft w:val="0"/>
      <w:marRight w:val="0"/>
      <w:marTop w:val="0"/>
      <w:marBottom w:val="0"/>
      <w:divBdr>
        <w:top w:val="none" w:sz="0" w:space="0" w:color="auto"/>
        <w:left w:val="none" w:sz="0" w:space="0" w:color="auto"/>
        <w:bottom w:val="none" w:sz="0" w:space="0" w:color="auto"/>
        <w:right w:val="none" w:sz="0" w:space="0" w:color="auto"/>
      </w:divBdr>
    </w:div>
    <w:div w:id="831485778">
      <w:bodyDiv w:val="1"/>
      <w:marLeft w:val="0"/>
      <w:marRight w:val="0"/>
      <w:marTop w:val="0"/>
      <w:marBottom w:val="0"/>
      <w:divBdr>
        <w:top w:val="none" w:sz="0" w:space="0" w:color="auto"/>
        <w:left w:val="none" w:sz="0" w:space="0" w:color="auto"/>
        <w:bottom w:val="none" w:sz="0" w:space="0" w:color="auto"/>
        <w:right w:val="none" w:sz="0" w:space="0" w:color="auto"/>
      </w:divBdr>
    </w:div>
    <w:div w:id="840658396">
      <w:bodyDiv w:val="1"/>
      <w:marLeft w:val="0"/>
      <w:marRight w:val="0"/>
      <w:marTop w:val="0"/>
      <w:marBottom w:val="0"/>
      <w:divBdr>
        <w:top w:val="none" w:sz="0" w:space="0" w:color="auto"/>
        <w:left w:val="none" w:sz="0" w:space="0" w:color="auto"/>
        <w:bottom w:val="none" w:sz="0" w:space="0" w:color="auto"/>
        <w:right w:val="none" w:sz="0" w:space="0" w:color="auto"/>
      </w:divBdr>
    </w:div>
    <w:div w:id="842860211">
      <w:bodyDiv w:val="1"/>
      <w:marLeft w:val="0"/>
      <w:marRight w:val="0"/>
      <w:marTop w:val="0"/>
      <w:marBottom w:val="0"/>
      <w:divBdr>
        <w:top w:val="none" w:sz="0" w:space="0" w:color="auto"/>
        <w:left w:val="none" w:sz="0" w:space="0" w:color="auto"/>
        <w:bottom w:val="none" w:sz="0" w:space="0" w:color="auto"/>
        <w:right w:val="none" w:sz="0" w:space="0" w:color="auto"/>
      </w:divBdr>
    </w:div>
    <w:div w:id="847061318">
      <w:bodyDiv w:val="1"/>
      <w:marLeft w:val="0"/>
      <w:marRight w:val="0"/>
      <w:marTop w:val="0"/>
      <w:marBottom w:val="0"/>
      <w:divBdr>
        <w:top w:val="none" w:sz="0" w:space="0" w:color="auto"/>
        <w:left w:val="none" w:sz="0" w:space="0" w:color="auto"/>
        <w:bottom w:val="none" w:sz="0" w:space="0" w:color="auto"/>
        <w:right w:val="none" w:sz="0" w:space="0" w:color="auto"/>
      </w:divBdr>
    </w:div>
    <w:div w:id="857042082">
      <w:bodyDiv w:val="1"/>
      <w:marLeft w:val="0"/>
      <w:marRight w:val="0"/>
      <w:marTop w:val="0"/>
      <w:marBottom w:val="0"/>
      <w:divBdr>
        <w:top w:val="none" w:sz="0" w:space="0" w:color="auto"/>
        <w:left w:val="none" w:sz="0" w:space="0" w:color="auto"/>
        <w:bottom w:val="none" w:sz="0" w:space="0" w:color="auto"/>
        <w:right w:val="none" w:sz="0" w:space="0" w:color="auto"/>
      </w:divBdr>
    </w:div>
    <w:div w:id="860168556">
      <w:bodyDiv w:val="1"/>
      <w:marLeft w:val="0"/>
      <w:marRight w:val="0"/>
      <w:marTop w:val="0"/>
      <w:marBottom w:val="0"/>
      <w:divBdr>
        <w:top w:val="none" w:sz="0" w:space="0" w:color="auto"/>
        <w:left w:val="none" w:sz="0" w:space="0" w:color="auto"/>
        <w:bottom w:val="none" w:sz="0" w:space="0" w:color="auto"/>
        <w:right w:val="none" w:sz="0" w:space="0" w:color="auto"/>
      </w:divBdr>
    </w:div>
    <w:div w:id="863132082">
      <w:bodyDiv w:val="1"/>
      <w:marLeft w:val="0"/>
      <w:marRight w:val="0"/>
      <w:marTop w:val="0"/>
      <w:marBottom w:val="0"/>
      <w:divBdr>
        <w:top w:val="none" w:sz="0" w:space="0" w:color="auto"/>
        <w:left w:val="none" w:sz="0" w:space="0" w:color="auto"/>
        <w:bottom w:val="none" w:sz="0" w:space="0" w:color="auto"/>
        <w:right w:val="none" w:sz="0" w:space="0" w:color="auto"/>
      </w:divBdr>
    </w:div>
    <w:div w:id="868957332">
      <w:bodyDiv w:val="1"/>
      <w:marLeft w:val="0"/>
      <w:marRight w:val="0"/>
      <w:marTop w:val="0"/>
      <w:marBottom w:val="0"/>
      <w:divBdr>
        <w:top w:val="none" w:sz="0" w:space="0" w:color="auto"/>
        <w:left w:val="none" w:sz="0" w:space="0" w:color="auto"/>
        <w:bottom w:val="none" w:sz="0" w:space="0" w:color="auto"/>
        <w:right w:val="none" w:sz="0" w:space="0" w:color="auto"/>
      </w:divBdr>
    </w:div>
    <w:div w:id="871848536">
      <w:bodyDiv w:val="1"/>
      <w:marLeft w:val="0"/>
      <w:marRight w:val="0"/>
      <w:marTop w:val="0"/>
      <w:marBottom w:val="0"/>
      <w:divBdr>
        <w:top w:val="none" w:sz="0" w:space="0" w:color="auto"/>
        <w:left w:val="none" w:sz="0" w:space="0" w:color="auto"/>
        <w:bottom w:val="none" w:sz="0" w:space="0" w:color="auto"/>
        <w:right w:val="none" w:sz="0" w:space="0" w:color="auto"/>
      </w:divBdr>
    </w:div>
    <w:div w:id="874347457">
      <w:bodyDiv w:val="1"/>
      <w:marLeft w:val="0"/>
      <w:marRight w:val="0"/>
      <w:marTop w:val="0"/>
      <w:marBottom w:val="0"/>
      <w:divBdr>
        <w:top w:val="none" w:sz="0" w:space="0" w:color="auto"/>
        <w:left w:val="none" w:sz="0" w:space="0" w:color="auto"/>
        <w:bottom w:val="none" w:sz="0" w:space="0" w:color="auto"/>
        <w:right w:val="none" w:sz="0" w:space="0" w:color="auto"/>
      </w:divBdr>
    </w:div>
    <w:div w:id="876039608">
      <w:bodyDiv w:val="1"/>
      <w:marLeft w:val="0"/>
      <w:marRight w:val="0"/>
      <w:marTop w:val="0"/>
      <w:marBottom w:val="0"/>
      <w:divBdr>
        <w:top w:val="none" w:sz="0" w:space="0" w:color="auto"/>
        <w:left w:val="none" w:sz="0" w:space="0" w:color="auto"/>
        <w:bottom w:val="none" w:sz="0" w:space="0" w:color="auto"/>
        <w:right w:val="none" w:sz="0" w:space="0" w:color="auto"/>
      </w:divBdr>
    </w:div>
    <w:div w:id="877351385">
      <w:bodyDiv w:val="1"/>
      <w:marLeft w:val="0"/>
      <w:marRight w:val="0"/>
      <w:marTop w:val="0"/>
      <w:marBottom w:val="0"/>
      <w:divBdr>
        <w:top w:val="none" w:sz="0" w:space="0" w:color="auto"/>
        <w:left w:val="none" w:sz="0" w:space="0" w:color="auto"/>
        <w:bottom w:val="none" w:sz="0" w:space="0" w:color="auto"/>
        <w:right w:val="none" w:sz="0" w:space="0" w:color="auto"/>
      </w:divBdr>
    </w:div>
    <w:div w:id="881286886">
      <w:bodyDiv w:val="1"/>
      <w:marLeft w:val="0"/>
      <w:marRight w:val="0"/>
      <w:marTop w:val="0"/>
      <w:marBottom w:val="0"/>
      <w:divBdr>
        <w:top w:val="none" w:sz="0" w:space="0" w:color="auto"/>
        <w:left w:val="none" w:sz="0" w:space="0" w:color="auto"/>
        <w:bottom w:val="none" w:sz="0" w:space="0" w:color="auto"/>
        <w:right w:val="none" w:sz="0" w:space="0" w:color="auto"/>
      </w:divBdr>
    </w:div>
    <w:div w:id="886524991">
      <w:bodyDiv w:val="1"/>
      <w:marLeft w:val="0"/>
      <w:marRight w:val="0"/>
      <w:marTop w:val="0"/>
      <w:marBottom w:val="0"/>
      <w:divBdr>
        <w:top w:val="none" w:sz="0" w:space="0" w:color="auto"/>
        <w:left w:val="none" w:sz="0" w:space="0" w:color="auto"/>
        <w:bottom w:val="none" w:sz="0" w:space="0" w:color="auto"/>
        <w:right w:val="none" w:sz="0" w:space="0" w:color="auto"/>
      </w:divBdr>
    </w:div>
    <w:div w:id="898200683">
      <w:bodyDiv w:val="1"/>
      <w:marLeft w:val="0"/>
      <w:marRight w:val="0"/>
      <w:marTop w:val="0"/>
      <w:marBottom w:val="0"/>
      <w:divBdr>
        <w:top w:val="none" w:sz="0" w:space="0" w:color="auto"/>
        <w:left w:val="none" w:sz="0" w:space="0" w:color="auto"/>
        <w:bottom w:val="none" w:sz="0" w:space="0" w:color="auto"/>
        <w:right w:val="none" w:sz="0" w:space="0" w:color="auto"/>
      </w:divBdr>
    </w:div>
    <w:div w:id="912400183">
      <w:bodyDiv w:val="1"/>
      <w:marLeft w:val="0"/>
      <w:marRight w:val="0"/>
      <w:marTop w:val="0"/>
      <w:marBottom w:val="0"/>
      <w:divBdr>
        <w:top w:val="none" w:sz="0" w:space="0" w:color="auto"/>
        <w:left w:val="none" w:sz="0" w:space="0" w:color="auto"/>
        <w:bottom w:val="none" w:sz="0" w:space="0" w:color="auto"/>
        <w:right w:val="none" w:sz="0" w:space="0" w:color="auto"/>
      </w:divBdr>
    </w:div>
    <w:div w:id="912735387">
      <w:bodyDiv w:val="1"/>
      <w:marLeft w:val="0"/>
      <w:marRight w:val="0"/>
      <w:marTop w:val="0"/>
      <w:marBottom w:val="0"/>
      <w:divBdr>
        <w:top w:val="none" w:sz="0" w:space="0" w:color="auto"/>
        <w:left w:val="none" w:sz="0" w:space="0" w:color="auto"/>
        <w:bottom w:val="none" w:sz="0" w:space="0" w:color="auto"/>
        <w:right w:val="none" w:sz="0" w:space="0" w:color="auto"/>
      </w:divBdr>
    </w:div>
    <w:div w:id="916403250">
      <w:bodyDiv w:val="1"/>
      <w:marLeft w:val="0"/>
      <w:marRight w:val="0"/>
      <w:marTop w:val="0"/>
      <w:marBottom w:val="0"/>
      <w:divBdr>
        <w:top w:val="none" w:sz="0" w:space="0" w:color="auto"/>
        <w:left w:val="none" w:sz="0" w:space="0" w:color="auto"/>
        <w:bottom w:val="none" w:sz="0" w:space="0" w:color="auto"/>
        <w:right w:val="none" w:sz="0" w:space="0" w:color="auto"/>
      </w:divBdr>
    </w:div>
    <w:div w:id="917522775">
      <w:bodyDiv w:val="1"/>
      <w:marLeft w:val="0"/>
      <w:marRight w:val="0"/>
      <w:marTop w:val="0"/>
      <w:marBottom w:val="0"/>
      <w:divBdr>
        <w:top w:val="none" w:sz="0" w:space="0" w:color="auto"/>
        <w:left w:val="none" w:sz="0" w:space="0" w:color="auto"/>
        <w:bottom w:val="none" w:sz="0" w:space="0" w:color="auto"/>
        <w:right w:val="none" w:sz="0" w:space="0" w:color="auto"/>
      </w:divBdr>
      <w:divsChild>
        <w:div w:id="857935012">
          <w:marLeft w:val="0"/>
          <w:marRight w:val="0"/>
          <w:marTop w:val="0"/>
          <w:marBottom w:val="0"/>
          <w:divBdr>
            <w:top w:val="none" w:sz="0" w:space="0" w:color="auto"/>
            <w:left w:val="none" w:sz="0" w:space="0" w:color="auto"/>
            <w:bottom w:val="none" w:sz="0" w:space="0" w:color="auto"/>
            <w:right w:val="none" w:sz="0" w:space="0" w:color="auto"/>
          </w:divBdr>
        </w:div>
        <w:div w:id="846486432">
          <w:marLeft w:val="0"/>
          <w:marRight w:val="0"/>
          <w:marTop w:val="0"/>
          <w:marBottom w:val="0"/>
          <w:divBdr>
            <w:top w:val="none" w:sz="0" w:space="0" w:color="auto"/>
            <w:left w:val="none" w:sz="0" w:space="0" w:color="auto"/>
            <w:bottom w:val="none" w:sz="0" w:space="0" w:color="auto"/>
            <w:right w:val="none" w:sz="0" w:space="0" w:color="auto"/>
          </w:divBdr>
        </w:div>
      </w:divsChild>
    </w:div>
    <w:div w:id="917712732">
      <w:bodyDiv w:val="1"/>
      <w:marLeft w:val="0"/>
      <w:marRight w:val="0"/>
      <w:marTop w:val="0"/>
      <w:marBottom w:val="0"/>
      <w:divBdr>
        <w:top w:val="none" w:sz="0" w:space="0" w:color="auto"/>
        <w:left w:val="none" w:sz="0" w:space="0" w:color="auto"/>
        <w:bottom w:val="none" w:sz="0" w:space="0" w:color="auto"/>
        <w:right w:val="none" w:sz="0" w:space="0" w:color="auto"/>
      </w:divBdr>
    </w:div>
    <w:div w:id="923607610">
      <w:bodyDiv w:val="1"/>
      <w:marLeft w:val="0"/>
      <w:marRight w:val="0"/>
      <w:marTop w:val="0"/>
      <w:marBottom w:val="0"/>
      <w:divBdr>
        <w:top w:val="none" w:sz="0" w:space="0" w:color="auto"/>
        <w:left w:val="none" w:sz="0" w:space="0" w:color="auto"/>
        <w:bottom w:val="none" w:sz="0" w:space="0" w:color="auto"/>
        <w:right w:val="none" w:sz="0" w:space="0" w:color="auto"/>
      </w:divBdr>
    </w:div>
    <w:div w:id="943001629">
      <w:bodyDiv w:val="1"/>
      <w:marLeft w:val="0"/>
      <w:marRight w:val="0"/>
      <w:marTop w:val="0"/>
      <w:marBottom w:val="0"/>
      <w:divBdr>
        <w:top w:val="none" w:sz="0" w:space="0" w:color="auto"/>
        <w:left w:val="none" w:sz="0" w:space="0" w:color="auto"/>
        <w:bottom w:val="none" w:sz="0" w:space="0" w:color="auto"/>
        <w:right w:val="none" w:sz="0" w:space="0" w:color="auto"/>
      </w:divBdr>
    </w:div>
    <w:div w:id="955601083">
      <w:bodyDiv w:val="1"/>
      <w:marLeft w:val="0"/>
      <w:marRight w:val="0"/>
      <w:marTop w:val="0"/>
      <w:marBottom w:val="0"/>
      <w:divBdr>
        <w:top w:val="none" w:sz="0" w:space="0" w:color="auto"/>
        <w:left w:val="none" w:sz="0" w:space="0" w:color="auto"/>
        <w:bottom w:val="none" w:sz="0" w:space="0" w:color="auto"/>
        <w:right w:val="none" w:sz="0" w:space="0" w:color="auto"/>
      </w:divBdr>
    </w:div>
    <w:div w:id="980157338">
      <w:bodyDiv w:val="1"/>
      <w:marLeft w:val="0"/>
      <w:marRight w:val="0"/>
      <w:marTop w:val="0"/>
      <w:marBottom w:val="0"/>
      <w:divBdr>
        <w:top w:val="none" w:sz="0" w:space="0" w:color="auto"/>
        <w:left w:val="none" w:sz="0" w:space="0" w:color="auto"/>
        <w:bottom w:val="none" w:sz="0" w:space="0" w:color="auto"/>
        <w:right w:val="none" w:sz="0" w:space="0" w:color="auto"/>
      </w:divBdr>
    </w:div>
    <w:div w:id="987394994">
      <w:bodyDiv w:val="1"/>
      <w:marLeft w:val="0"/>
      <w:marRight w:val="0"/>
      <w:marTop w:val="0"/>
      <w:marBottom w:val="0"/>
      <w:divBdr>
        <w:top w:val="none" w:sz="0" w:space="0" w:color="auto"/>
        <w:left w:val="none" w:sz="0" w:space="0" w:color="auto"/>
        <w:bottom w:val="none" w:sz="0" w:space="0" w:color="auto"/>
        <w:right w:val="none" w:sz="0" w:space="0" w:color="auto"/>
      </w:divBdr>
    </w:div>
    <w:div w:id="1008022157">
      <w:bodyDiv w:val="1"/>
      <w:marLeft w:val="0"/>
      <w:marRight w:val="0"/>
      <w:marTop w:val="0"/>
      <w:marBottom w:val="0"/>
      <w:divBdr>
        <w:top w:val="none" w:sz="0" w:space="0" w:color="auto"/>
        <w:left w:val="none" w:sz="0" w:space="0" w:color="auto"/>
        <w:bottom w:val="none" w:sz="0" w:space="0" w:color="auto"/>
        <w:right w:val="none" w:sz="0" w:space="0" w:color="auto"/>
      </w:divBdr>
    </w:div>
    <w:div w:id="1012682230">
      <w:bodyDiv w:val="1"/>
      <w:marLeft w:val="0"/>
      <w:marRight w:val="0"/>
      <w:marTop w:val="0"/>
      <w:marBottom w:val="0"/>
      <w:divBdr>
        <w:top w:val="none" w:sz="0" w:space="0" w:color="auto"/>
        <w:left w:val="none" w:sz="0" w:space="0" w:color="auto"/>
        <w:bottom w:val="none" w:sz="0" w:space="0" w:color="auto"/>
        <w:right w:val="none" w:sz="0" w:space="0" w:color="auto"/>
      </w:divBdr>
      <w:divsChild>
        <w:div w:id="1304238744">
          <w:marLeft w:val="0"/>
          <w:marRight w:val="0"/>
          <w:marTop w:val="0"/>
          <w:marBottom w:val="0"/>
          <w:divBdr>
            <w:top w:val="none" w:sz="0" w:space="0" w:color="auto"/>
            <w:left w:val="none" w:sz="0" w:space="0" w:color="auto"/>
            <w:bottom w:val="none" w:sz="0" w:space="0" w:color="auto"/>
            <w:right w:val="none" w:sz="0" w:space="0" w:color="auto"/>
          </w:divBdr>
          <w:divsChild>
            <w:div w:id="69667989">
              <w:marLeft w:val="0"/>
              <w:marRight w:val="0"/>
              <w:marTop w:val="0"/>
              <w:marBottom w:val="0"/>
              <w:divBdr>
                <w:top w:val="none" w:sz="0" w:space="0" w:color="auto"/>
                <w:left w:val="none" w:sz="0" w:space="0" w:color="auto"/>
                <w:bottom w:val="none" w:sz="0" w:space="0" w:color="auto"/>
                <w:right w:val="none" w:sz="0" w:space="0" w:color="auto"/>
              </w:divBdr>
              <w:divsChild>
                <w:div w:id="1687250314">
                  <w:marLeft w:val="0"/>
                  <w:marRight w:val="0"/>
                  <w:marTop w:val="0"/>
                  <w:marBottom w:val="0"/>
                  <w:divBdr>
                    <w:top w:val="none" w:sz="0" w:space="0" w:color="auto"/>
                    <w:left w:val="none" w:sz="0" w:space="0" w:color="auto"/>
                    <w:bottom w:val="none" w:sz="0" w:space="0" w:color="auto"/>
                    <w:right w:val="none" w:sz="0" w:space="0" w:color="auto"/>
                  </w:divBdr>
                  <w:divsChild>
                    <w:div w:id="594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86484">
      <w:bodyDiv w:val="1"/>
      <w:marLeft w:val="0"/>
      <w:marRight w:val="0"/>
      <w:marTop w:val="0"/>
      <w:marBottom w:val="0"/>
      <w:divBdr>
        <w:top w:val="none" w:sz="0" w:space="0" w:color="auto"/>
        <w:left w:val="none" w:sz="0" w:space="0" w:color="auto"/>
        <w:bottom w:val="none" w:sz="0" w:space="0" w:color="auto"/>
        <w:right w:val="none" w:sz="0" w:space="0" w:color="auto"/>
      </w:divBdr>
    </w:div>
    <w:div w:id="1020162354">
      <w:bodyDiv w:val="1"/>
      <w:marLeft w:val="0"/>
      <w:marRight w:val="0"/>
      <w:marTop w:val="0"/>
      <w:marBottom w:val="0"/>
      <w:divBdr>
        <w:top w:val="none" w:sz="0" w:space="0" w:color="auto"/>
        <w:left w:val="none" w:sz="0" w:space="0" w:color="auto"/>
        <w:bottom w:val="none" w:sz="0" w:space="0" w:color="auto"/>
        <w:right w:val="none" w:sz="0" w:space="0" w:color="auto"/>
      </w:divBdr>
    </w:div>
    <w:div w:id="1020280863">
      <w:bodyDiv w:val="1"/>
      <w:marLeft w:val="0"/>
      <w:marRight w:val="0"/>
      <w:marTop w:val="0"/>
      <w:marBottom w:val="0"/>
      <w:divBdr>
        <w:top w:val="none" w:sz="0" w:space="0" w:color="auto"/>
        <w:left w:val="none" w:sz="0" w:space="0" w:color="auto"/>
        <w:bottom w:val="none" w:sz="0" w:space="0" w:color="auto"/>
        <w:right w:val="none" w:sz="0" w:space="0" w:color="auto"/>
      </w:divBdr>
    </w:div>
    <w:div w:id="1021736212">
      <w:bodyDiv w:val="1"/>
      <w:marLeft w:val="0"/>
      <w:marRight w:val="0"/>
      <w:marTop w:val="0"/>
      <w:marBottom w:val="0"/>
      <w:divBdr>
        <w:top w:val="none" w:sz="0" w:space="0" w:color="auto"/>
        <w:left w:val="none" w:sz="0" w:space="0" w:color="auto"/>
        <w:bottom w:val="none" w:sz="0" w:space="0" w:color="auto"/>
        <w:right w:val="none" w:sz="0" w:space="0" w:color="auto"/>
      </w:divBdr>
    </w:div>
    <w:div w:id="1026246869">
      <w:bodyDiv w:val="1"/>
      <w:marLeft w:val="0"/>
      <w:marRight w:val="0"/>
      <w:marTop w:val="0"/>
      <w:marBottom w:val="0"/>
      <w:divBdr>
        <w:top w:val="none" w:sz="0" w:space="0" w:color="auto"/>
        <w:left w:val="none" w:sz="0" w:space="0" w:color="auto"/>
        <w:bottom w:val="none" w:sz="0" w:space="0" w:color="auto"/>
        <w:right w:val="none" w:sz="0" w:space="0" w:color="auto"/>
      </w:divBdr>
    </w:div>
    <w:div w:id="1031340413">
      <w:bodyDiv w:val="1"/>
      <w:marLeft w:val="0"/>
      <w:marRight w:val="0"/>
      <w:marTop w:val="0"/>
      <w:marBottom w:val="0"/>
      <w:divBdr>
        <w:top w:val="none" w:sz="0" w:space="0" w:color="auto"/>
        <w:left w:val="none" w:sz="0" w:space="0" w:color="auto"/>
        <w:bottom w:val="none" w:sz="0" w:space="0" w:color="auto"/>
        <w:right w:val="none" w:sz="0" w:space="0" w:color="auto"/>
      </w:divBdr>
    </w:div>
    <w:div w:id="1034815269">
      <w:bodyDiv w:val="1"/>
      <w:marLeft w:val="0"/>
      <w:marRight w:val="0"/>
      <w:marTop w:val="0"/>
      <w:marBottom w:val="0"/>
      <w:divBdr>
        <w:top w:val="none" w:sz="0" w:space="0" w:color="auto"/>
        <w:left w:val="none" w:sz="0" w:space="0" w:color="auto"/>
        <w:bottom w:val="none" w:sz="0" w:space="0" w:color="auto"/>
        <w:right w:val="none" w:sz="0" w:space="0" w:color="auto"/>
      </w:divBdr>
    </w:div>
    <w:div w:id="1037313714">
      <w:bodyDiv w:val="1"/>
      <w:marLeft w:val="0"/>
      <w:marRight w:val="0"/>
      <w:marTop w:val="0"/>
      <w:marBottom w:val="0"/>
      <w:divBdr>
        <w:top w:val="none" w:sz="0" w:space="0" w:color="auto"/>
        <w:left w:val="none" w:sz="0" w:space="0" w:color="auto"/>
        <w:bottom w:val="none" w:sz="0" w:space="0" w:color="auto"/>
        <w:right w:val="none" w:sz="0" w:space="0" w:color="auto"/>
      </w:divBdr>
    </w:div>
    <w:div w:id="1044064023">
      <w:bodyDiv w:val="1"/>
      <w:marLeft w:val="0"/>
      <w:marRight w:val="0"/>
      <w:marTop w:val="0"/>
      <w:marBottom w:val="0"/>
      <w:divBdr>
        <w:top w:val="none" w:sz="0" w:space="0" w:color="auto"/>
        <w:left w:val="none" w:sz="0" w:space="0" w:color="auto"/>
        <w:bottom w:val="none" w:sz="0" w:space="0" w:color="auto"/>
        <w:right w:val="none" w:sz="0" w:space="0" w:color="auto"/>
      </w:divBdr>
    </w:div>
    <w:div w:id="1050687341">
      <w:bodyDiv w:val="1"/>
      <w:marLeft w:val="0"/>
      <w:marRight w:val="0"/>
      <w:marTop w:val="0"/>
      <w:marBottom w:val="0"/>
      <w:divBdr>
        <w:top w:val="none" w:sz="0" w:space="0" w:color="auto"/>
        <w:left w:val="none" w:sz="0" w:space="0" w:color="auto"/>
        <w:bottom w:val="none" w:sz="0" w:space="0" w:color="auto"/>
        <w:right w:val="none" w:sz="0" w:space="0" w:color="auto"/>
      </w:divBdr>
    </w:div>
    <w:div w:id="1055081978">
      <w:bodyDiv w:val="1"/>
      <w:marLeft w:val="0"/>
      <w:marRight w:val="0"/>
      <w:marTop w:val="0"/>
      <w:marBottom w:val="0"/>
      <w:divBdr>
        <w:top w:val="none" w:sz="0" w:space="0" w:color="auto"/>
        <w:left w:val="none" w:sz="0" w:space="0" w:color="auto"/>
        <w:bottom w:val="none" w:sz="0" w:space="0" w:color="auto"/>
        <w:right w:val="none" w:sz="0" w:space="0" w:color="auto"/>
      </w:divBdr>
    </w:div>
    <w:div w:id="1065108258">
      <w:bodyDiv w:val="1"/>
      <w:marLeft w:val="0"/>
      <w:marRight w:val="0"/>
      <w:marTop w:val="0"/>
      <w:marBottom w:val="0"/>
      <w:divBdr>
        <w:top w:val="none" w:sz="0" w:space="0" w:color="auto"/>
        <w:left w:val="none" w:sz="0" w:space="0" w:color="auto"/>
        <w:bottom w:val="none" w:sz="0" w:space="0" w:color="auto"/>
        <w:right w:val="none" w:sz="0" w:space="0" w:color="auto"/>
      </w:divBdr>
    </w:div>
    <w:div w:id="1072046540">
      <w:bodyDiv w:val="1"/>
      <w:marLeft w:val="0"/>
      <w:marRight w:val="0"/>
      <w:marTop w:val="0"/>
      <w:marBottom w:val="0"/>
      <w:divBdr>
        <w:top w:val="none" w:sz="0" w:space="0" w:color="auto"/>
        <w:left w:val="none" w:sz="0" w:space="0" w:color="auto"/>
        <w:bottom w:val="none" w:sz="0" w:space="0" w:color="auto"/>
        <w:right w:val="none" w:sz="0" w:space="0" w:color="auto"/>
      </w:divBdr>
    </w:div>
    <w:div w:id="1075737985">
      <w:bodyDiv w:val="1"/>
      <w:marLeft w:val="0"/>
      <w:marRight w:val="0"/>
      <w:marTop w:val="0"/>
      <w:marBottom w:val="0"/>
      <w:divBdr>
        <w:top w:val="none" w:sz="0" w:space="0" w:color="auto"/>
        <w:left w:val="none" w:sz="0" w:space="0" w:color="auto"/>
        <w:bottom w:val="none" w:sz="0" w:space="0" w:color="auto"/>
        <w:right w:val="none" w:sz="0" w:space="0" w:color="auto"/>
      </w:divBdr>
    </w:div>
    <w:div w:id="1079862040">
      <w:bodyDiv w:val="1"/>
      <w:marLeft w:val="0"/>
      <w:marRight w:val="0"/>
      <w:marTop w:val="0"/>
      <w:marBottom w:val="0"/>
      <w:divBdr>
        <w:top w:val="none" w:sz="0" w:space="0" w:color="auto"/>
        <w:left w:val="none" w:sz="0" w:space="0" w:color="auto"/>
        <w:bottom w:val="none" w:sz="0" w:space="0" w:color="auto"/>
        <w:right w:val="none" w:sz="0" w:space="0" w:color="auto"/>
      </w:divBdr>
    </w:div>
    <w:div w:id="1083604265">
      <w:bodyDiv w:val="1"/>
      <w:marLeft w:val="0"/>
      <w:marRight w:val="0"/>
      <w:marTop w:val="0"/>
      <w:marBottom w:val="0"/>
      <w:divBdr>
        <w:top w:val="none" w:sz="0" w:space="0" w:color="auto"/>
        <w:left w:val="none" w:sz="0" w:space="0" w:color="auto"/>
        <w:bottom w:val="none" w:sz="0" w:space="0" w:color="auto"/>
        <w:right w:val="none" w:sz="0" w:space="0" w:color="auto"/>
      </w:divBdr>
    </w:div>
    <w:div w:id="1085885162">
      <w:bodyDiv w:val="1"/>
      <w:marLeft w:val="0"/>
      <w:marRight w:val="0"/>
      <w:marTop w:val="0"/>
      <w:marBottom w:val="0"/>
      <w:divBdr>
        <w:top w:val="none" w:sz="0" w:space="0" w:color="auto"/>
        <w:left w:val="none" w:sz="0" w:space="0" w:color="auto"/>
        <w:bottom w:val="none" w:sz="0" w:space="0" w:color="auto"/>
        <w:right w:val="none" w:sz="0" w:space="0" w:color="auto"/>
      </w:divBdr>
    </w:div>
    <w:div w:id="1089077689">
      <w:bodyDiv w:val="1"/>
      <w:marLeft w:val="0"/>
      <w:marRight w:val="0"/>
      <w:marTop w:val="0"/>
      <w:marBottom w:val="0"/>
      <w:divBdr>
        <w:top w:val="none" w:sz="0" w:space="0" w:color="auto"/>
        <w:left w:val="none" w:sz="0" w:space="0" w:color="auto"/>
        <w:bottom w:val="none" w:sz="0" w:space="0" w:color="auto"/>
        <w:right w:val="none" w:sz="0" w:space="0" w:color="auto"/>
      </w:divBdr>
    </w:div>
    <w:div w:id="1091513925">
      <w:bodyDiv w:val="1"/>
      <w:marLeft w:val="0"/>
      <w:marRight w:val="0"/>
      <w:marTop w:val="0"/>
      <w:marBottom w:val="0"/>
      <w:divBdr>
        <w:top w:val="none" w:sz="0" w:space="0" w:color="auto"/>
        <w:left w:val="none" w:sz="0" w:space="0" w:color="auto"/>
        <w:bottom w:val="none" w:sz="0" w:space="0" w:color="auto"/>
        <w:right w:val="none" w:sz="0" w:space="0" w:color="auto"/>
      </w:divBdr>
    </w:div>
    <w:div w:id="1092630945">
      <w:bodyDiv w:val="1"/>
      <w:marLeft w:val="0"/>
      <w:marRight w:val="0"/>
      <w:marTop w:val="0"/>
      <w:marBottom w:val="0"/>
      <w:divBdr>
        <w:top w:val="none" w:sz="0" w:space="0" w:color="auto"/>
        <w:left w:val="none" w:sz="0" w:space="0" w:color="auto"/>
        <w:bottom w:val="none" w:sz="0" w:space="0" w:color="auto"/>
        <w:right w:val="none" w:sz="0" w:space="0" w:color="auto"/>
      </w:divBdr>
    </w:div>
    <w:div w:id="1093354027">
      <w:bodyDiv w:val="1"/>
      <w:marLeft w:val="0"/>
      <w:marRight w:val="0"/>
      <w:marTop w:val="0"/>
      <w:marBottom w:val="0"/>
      <w:divBdr>
        <w:top w:val="none" w:sz="0" w:space="0" w:color="auto"/>
        <w:left w:val="none" w:sz="0" w:space="0" w:color="auto"/>
        <w:bottom w:val="none" w:sz="0" w:space="0" w:color="auto"/>
        <w:right w:val="none" w:sz="0" w:space="0" w:color="auto"/>
      </w:divBdr>
    </w:div>
    <w:div w:id="1093669232">
      <w:bodyDiv w:val="1"/>
      <w:marLeft w:val="0"/>
      <w:marRight w:val="0"/>
      <w:marTop w:val="0"/>
      <w:marBottom w:val="0"/>
      <w:divBdr>
        <w:top w:val="none" w:sz="0" w:space="0" w:color="auto"/>
        <w:left w:val="none" w:sz="0" w:space="0" w:color="auto"/>
        <w:bottom w:val="none" w:sz="0" w:space="0" w:color="auto"/>
        <w:right w:val="none" w:sz="0" w:space="0" w:color="auto"/>
      </w:divBdr>
    </w:div>
    <w:div w:id="1098718325">
      <w:bodyDiv w:val="1"/>
      <w:marLeft w:val="0"/>
      <w:marRight w:val="0"/>
      <w:marTop w:val="0"/>
      <w:marBottom w:val="0"/>
      <w:divBdr>
        <w:top w:val="none" w:sz="0" w:space="0" w:color="auto"/>
        <w:left w:val="none" w:sz="0" w:space="0" w:color="auto"/>
        <w:bottom w:val="none" w:sz="0" w:space="0" w:color="auto"/>
        <w:right w:val="none" w:sz="0" w:space="0" w:color="auto"/>
      </w:divBdr>
    </w:div>
    <w:div w:id="1102918244">
      <w:bodyDiv w:val="1"/>
      <w:marLeft w:val="0"/>
      <w:marRight w:val="0"/>
      <w:marTop w:val="0"/>
      <w:marBottom w:val="0"/>
      <w:divBdr>
        <w:top w:val="none" w:sz="0" w:space="0" w:color="auto"/>
        <w:left w:val="none" w:sz="0" w:space="0" w:color="auto"/>
        <w:bottom w:val="none" w:sz="0" w:space="0" w:color="auto"/>
        <w:right w:val="none" w:sz="0" w:space="0" w:color="auto"/>
      </w:divBdr>
    </w:div>
    <w:div w:id="1109786744">
      <w:bodyDiv w:val="1"/>
      <w:marLeft w:val="0"/>
      <w:marRight w:val="0"/>
      <w:marTop w:val="0"/>
      <w:marBottom w:val="0"/>
      <w:divBdr>
        <w:top w:val="none" w:sz="0" w:space="0" w:color="auto"/>
        <w:left w:val="none" w:sz="0" w:space="0" w:color="auto"/>
        <w:bottom w:val="none" w:sz="0" w:space="0" w:color="auto"/>
        <w:right w:val="none" w:sz="0" w:space="0" w:color="auto"/>
      </w:divBdr>
    </w:div>
    <w:div w:id="1124150525">
      <w:bodyDiv w:val="1"/>
      <w:marLeft w:val="0"/>
      <w:marRight w:val="0"/>
      <w:marTop w:val="0"/>
      <w:marBottom w:val="0"/>
      <w:divBdr>
        <w:top w:val="none" w:sz="0" w:space="0" w:color="auto"/>
        <w:left w:val="none" w:sz="0" w:space="0" w:color="auto"/>
        <w:bottom w:val="none" w:sz="0" w:space="0" w:color="auto"/>
        <w:right w:val="none" w:sz="0" w:space="0" w:color="auto"/>
      </w:divBdr>
    </w:div>
    <w:div w:id="1137797400">
      <w:bodyDiv w:val="1"/>
      <w:marLeft w:val="0"/>
      <w:marRight w:val="0"/>
      <w:marTop w:val="0"/>
      <w:marBottom w:val="0"/>
      <w:divBdr>
        <w:top w:val="none" w:sz="0" w:space="0" w:color="auto"/>
        <w:left w:val="none" w:sz="0" w:space="0" w:color="auto"/>
        <w:bottom w:val="none" w:sz="0" w:space="0" w:color="auto"/>
        <w:right w:val="none" w:sz="0" w:space="0" w:color="auto"/>
      </w:divBdr>
    </w:div>
    <w:div w:id="1138764320">
      <w:bodyDiv w:val="1"/>
      <w:marLeft w:val="0"/>
      <w:marRight w:val="0"/>
      <w:marTop w:val="0"/>
      <w:marBottom w:val="0"/>
      <w:divBdr>
        <w:top w:val="none" w:sz="0" w:space="0" w:color="auto"/>
        <w:left w:val="none" w:sz="0" w:space="0" w:color="auto"/>
        <w:bottom w:val="none" w:sz="0" w:space="0" w:color="auto"/>
        <w:right w:val="none" w:sz="0" w:space="0" w:color="auto"/>
      </w:divBdr>
    </w:div>
    <w:div w:id="1160267514">
      <w:bodyDiv w:val="1"/>
      <w:marLeft w:val="0"/>
      <w:marRight w:val="0"/>
      <w:marTop w:val="0"/>
      <w:marBottom w:val="0"/>
      <w:divBdr>
        <w:top w:val="none" w:sz="0" w:space="0" w:color="auto"/>
        <w:left w:val="none" w:sz="0" w:space="0" w:color="auto"/>
        <w:bottom w:val="none" w:sz="0" w:space="0" w:color="auto"/>
        <w:right w:val="none" w:sz="0" w:space="0" w:color="auto"/>
      </w:divBdr>
    </w:div>
    <w:div w:id="1164972654">
      <w:bodyDiv w:val="1"/>
      <w:marLeft w:val="0"/>
      <w:marRight w:val="0"/>
      <w:marTop w:val="0"/>
      <w:marBottom w:val="0"/>
      <w:divBdr>
        <w:top w:val="none" w:sz="0" w:space="0" w:color="auto"/>
        <w:left w:val="none" w:sz="0" w:space="0" w:color="auto"/>
        <w:bottom w:val="none" w:sz="0" w:space="0" w:color="auto"/>
        <w:right w:val="none" w:sz="0" w:space="0" w:color="auto"/>
      </w:divBdr>
    </w:div>
    <w:div w:id="1186409484">
      <w:bodyDiv w:val="1"/>
      <w:marLeft w:val="0"/>
      <w:marRight w:val="0"/>
      <w:marTop w:val="0"/>
      <w:marBottom w:val="0"/>
      <w:divBdr>
        <w:top w:val="none" w:sz="0" w:space="0" w:color="auto"/>
        <w:left w:val="none" w:sz="0" w:space="0" w:color="auto"/>
        <w:bottom w:val="none" w:sz="0" w:space="0" w:color="auto"/>
        <w:right w:val="none" w:sz="0" w:space="0" w:color="auto"/>
      </w:divBdr>
    </w:div>
    <w:div w:id="1189293186">
      <w:bodyDiv w:val="1"/>
      <w:marLeft w:val="0"/>
      <w:marRight w:val="0"/>
      <w:marTop w:val="0"/>
      <w:marBottom w:val="0"/>
      <w:divBdr>
        <w:top w:val="none" w:sz="0" w:space="0" w:color="auto"/>
        <w:left w:val="none" w:sz="0" w:space="0" w:color="auto"/>
        <w:bottom w:val="none" w:sz="0" w:space="0" w:color="auto"/>
        <w:right w:val="none" w:sz="0" w:space="0" w:color="auto"/>
      </w:divBdr>
    </w:div>
    <w:div w:id="1189834620">
      <w:bodyDiv w:val="1"/>
      <w:marLeft w:val="0"/>
      <w:marRight w:val="0"/>
      <w:marTop w:val="0"/>
      <w:marBottom w:val="0"/>
      <w:divBdr>
        <w:top w:val="none" w:sz="0" w:space="0" w:color="auto"/>
        <w:left w:val="none" w:sz="0" w:space="0" w:color="auto"/>
        <w:bottom w:val="none" w:sz="0" w:space="0" w:color="auto"/>
        <w:right w:val="none" w:sz="0" w:space="0" w:color="auto"/>
      </w:divBdr>
    </w:div>
    <w:div w:id="1191845523">
      <w:bodyDiv w:val="1"/>
      <w:marLeft w:val="0"/>
      <w:marRight w:val="0"/>
      <w:marTop w:val="0"/>
      <w:marBottom w:val="0"/>
      <w:divBdr>
        <w:top w:val="none" w:sz="0" w:space="0" w:color="auto"/>
        <w:left w:val="none" w:sz="0" w:space="0" w:color="auto"/>
        <w:bottom w:val="none" w:sz="0" w:space="0" w:color="auto"/>
        <w:right w:val="none" w:sz="0" w:space="0" w:color="auto"/>
      </w:divBdr>
    </w:div>
    <w:div w:id="1192652133">
      <w:bodyDiv w:val="1"/>
      <w:marLeft w:val="0"/>
      <w:marRight w:val="0"/>
      <w:marTop w:val="0"/>
      <w:marBottom w:val="0"/>
      <w:divBdr>
        <w:top w:val="none" w:sz="0" w:space="0" w:color="auto"/>
        <w:left w:val="none" w:sz="0" w:space="0" w:color="auto"/>
        <w:bottom w:val="none" w:sz="0" w:space="0" w:color="auto"/>
        <w:right w:val="none" w:sz="0" w:space="0" w:color="auto"/>
      </w:divBdr>
    </w:div>
    <w:div w:id="1196195264">
      <w:bodyDiv w:val="1"/>
      <w:marLeft w:val="0"/>
      <w:marRight w:val="0"/>
      <w:marTop w:val="0"/>
      <w:marBottom w:val="0"/>
      <w:divBdr>
        <w:top w:val="none" w:sz="0" w:space="0" w:color="auto"/>
        <w:left w:val="none" w:sz="0" w:space="0" w:color="auto"/>
        <w:bottom w:val="none" w:sz="0" w:space="0" w:color="auto"/>
        <w:right w:val="none" w:sz="0" w:space="0" w:color="auto"/>
      </w:divBdr>
    </w:div>
    <w:div w:id="1197277502">
      <w:bodyDiv w:val="1"/>
      <w:marLeft w:val="0"/>
      <w:marRight w:val="0"/>
      <w:marTop w:val="0"/>
      <w:marBottom w:val="0"/>
      <w:divBdr>
        <w:top w:val="none" w:sz="0" w:space="0" w:color="auto"/>
        <w:left w:val="none" w:sz="0" w:space="0" w:color="auto"/>
        <w:bottom w:val="none" w:sz="0" w:space="0" w:color="auto"/>
        <w:right w:val="none" w:sz="0" w:space="0" w:color="auto"/>
      </w:divBdr>
    </w:div>
    <w:div w:id="1197430912">
      <w:bodyDiv w:val="1"/>
      <w:marLeft w:val="0"/>
      <w:marRight w:val="0"/>
      <w:marTop w:val="0"/>
      <w:marBottom w:val="0"/>
      <w:divBdr>
        <w:top w:val="none" w:sz="0" w:space="0" w:color="auto"/>
        <w:left w:val="none" w:sz="0" w:space="0" w:color="auto"/>
        <w:bottom w:val="none" w:sz="0" w:space="0" w:color="auto"/>
        <w:right w:val="none" w:sz="0" w:space="0" w:color="auto"/>
      </w:divBdr>
    </w:div>
    <w:div w:id="1201016539">
      <w:bodyDiv w:val="1"/>
      <w:marLeft w:val="0"/>
      <w:marRight w:val="0"/>
      <w:marTop w:val="0"/>
      <w:marBottom w:val="0"/>
      <w:divBdr>
        <w:top w:val="none" w:sz="0" w:space="0" w:color="auto"/>
        <w:left w:val="none" w:sz="0" w:space="0" w:color="auto"/>
        <w:bottom w:val="none" w:sz="0" w:space="0" w:color="auto"/>
        <w:right w:val="none" w:sz="0" w:space="0" w:color="auto"/>
      </w:divBdr>
    </w:div>
    <w:div w:id="1202206547">
      <w:bodyDiv w:val="1"/>
      <w:marLeft w:val="0"/>
      <w:marRight w:val="0"/>
      <w:marTop w:val="0"/>
      <w:marBottom w:val="0"/>
      <w:divBdr>
        <w:top w:val="none" w:sz="0" w:space="0" w:color="auto"/>
        <w:left w:val="none" w:sz="0" w:space="0" w:color="auto"/>
        <w:bottom w:val="none" w:sz="0" w:space="0" w:color="auto"/>
        <w:right w:val="none" w:sz="0" w:space="0" w:color="auto"/>
      </w:divBdr>
    </w:div>
    <w:div w:id="1203323827">
      <w:bodyDiv w:val="1"/>
      <w:marLeft w:val="0"/>
      <w:marRight w:val="0"/>
      <w:marTop w:val="0"/>
      <w:marBottom w:val="0"/>
      <w:divBdr>
        <w:top w:val="none" w:sz="0" w:space="0" w:color="auto"/>
        <w:left w:val="none" w:sz="0" w:space="0" w:color="auto"/>
        <w:bottom w:val="none" w:sz="0" w:space="0" w:color="auto"/>
        <w:right w:val="none" w:sz="0" w:space="0" w:color="auto"/>
      </w:divBdr>
    </w:div>
    <w:div w:id="1206794300">
      <w:bodyDiv w:val="1"/>
      <w:marLeft w:val="0"/>
      <w:marRight w:val="0"/>
      <w:marTop w:val="0"/>
      <w:marBottom w:val="0"/>
      <w:divBdr>
        <w:top w:val="none" w:sz="0" w:space="0" w:color="auto"/>
        <w:left w:val="none" w:sz="0" w:space="0" w:color="auto"/>
        <w:bottom w:val="none" w:sz="0" w:space="0" w:color="auto"/>
        <w:right w:val="none" w:sz="0" w:space="0" w:color="auto"/>
      </w:divBdr>
    </w:div>
    <w:div w:id="1211651733">
      <w:bodyDiv w:val="1"/>
      <w:marLeft w:val="0"/>
      <w:marRight w:val="0"/>
      <w:marTop w:val="0"/>
      <w:marBottom w:val="0"/>
      <w:divBdr>
        <w:top w:val="none" w:sz="0" w:space="0" w:color="auto"/>
        <w:left w:val="none" w:sz="0" w:space="0" w:color="auto"/>
        <w:bottom w:val="none" w:sz="0" w:space="0" w:color="auto"/>
        <w:right w:val="none" w:sz="0" w:space="0" w:color="auto"/>
      </w:divBdr>
    </w:div>
    <w:div w:id="1220628606">
      <w:bodyDiv w:val="1"/>
      <w:marLeft w:val="0"/>
      <w:marRight w:val="0"/>
      <w:marTop w:val="0"/>
      <w:marBottom w:val="0"/>
      <w:divBdr>
        <w:top w:val="none" w:sz="0" w:space="0" w:color="auto"/>
        <w:left w:val="none" w:sz="0" w:space="0" w:color="auto"/>
        <w:bottom w:val="none" w:sz="0" w:space="0" w:color="auto"/>
        <w:right w:val="none" w:sz="0" w:space="0" w:color="auto"/>
      </w:divBdr>
    </w:div>
    <w:div w:id="1220825116">
      <w:bodyDiv w:val="1"/>
      <w:marLeft w:val="0"/>
      <w:marRight w:val="0"/>
      <w:marTop w:val="0"/>
      <w:marBottom w:val="0"/>
      <w:divBdr>
        <w:top w:val="none" w:sz="0" w:space="0" w:color="auto"/>
        <w:left w:val="none" w:sz="0" w:space="0" w:color="auto"/>
        <w:bottom w:val="none" w:sz="0" w:space="0" w:color="auto"/>
        <w:right w:val="none" w:sz="0" w:space="0" w:color="auto"/>
      </w:divBdr>
    </w:div>
    <w:div w:id="1227296926">
      <w:bodyDiv w:val="1"/>
      <w:marLeft w:val="0"/>
      <w:marRight w:val="0"/>
      <w:marTop w:val="0"/>
      <w:marBottom w:val="0"/>
      <w:divBdr>
        <w:top w:val="none" w:sz="0" w:space="0" w:color="auto"/>
        <w:left w:val="none" w:sz="0" w:space="0" w:color="auto"/>
        <w:bottom w:val="none" w:sz="0" w:space="0" w:color="auto"/>
        <w:right w:val="none" w:sz="0" w:space="0" w:color="auto"/>
      </w:divBdr>
      <w:divsChild>
        <w:div w:id="1828401467">
          <w:marLeft w:val="0"/>
          <w:marRight w:val="0"/>
          <w:marTop w:val="0"/>
          <w:marBottom w:val="0"/>
          <w:divBdr>
            <w:top w:val="none" w:sz="0" w:space="0" w:color="auto"/>
            <w:left w:val="none" w:sz="0" w:space="0" w:color="auto"/>
            <w:bottom w:val="none" w:sz="0" w:space="0" w:color="auto"/>
            <w:right w:val="none" w:sz="0" w:space="0" w:color="auto"/>
          </w:divBdr>
          <w:divsChild>
            <w:div w:id="611404244">
              <w:marLeft w:val="0"/>
              <w:marRight w:val="0"/>
              <w:marTop w:val="0"/>
              <w:marBottom w:val="0"/>
              <w:divBdr>
                <w:top w:val="none" w:sz="0" w:space="0" w:color="auto"/>
                <w:left w:val="none" w:sz="0" w:space="0" w:color="auto"/>
                <w:bottom w:val="none" w:sz="0" w:space="0" w:color="auto"/>
                <w:right w:val="none" w:sz="0" w:space="0" w:color="auto"/>
              </w:divBdr>
              <w:divsChild>
                <w:div w:id="10871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5152">
      <w:bodyDiv w:val="1"/>
      <w:marLeft w:val="0"/>
      <w:marRight w:val="0"/>
      <w:marTop w:val="0"/>
      <w:marBottom w:val="0"/>
      <w:divBdr>
        <w:top w:val="none" w:sz="0" w:space="0" w:color="auto"/>
        <w:left w:val="none" w:sz="0" w:space="0" w:color="auto"/>
        <w:bottom w:val="none" w:sz="0" w:space="0" w:color="auto"/>
        <w:right w:val="none" w:sz="0" w:space="0" w:color="auto"/>
      </w:divBdr>
      <w:divsChild>
        <w:div w:id="72624696">
          <w:marLeft w:val="0"/>
          <w:marRight w:val="0"/>
          <w:marTop w:val="0"/>
          <w:marBottom w:val="0"/>
          <w:divBdr>
            <w:top w:val="none" w:sz="0" w:space="0" w:color="auto"/>
            <w:left w:val="none" w:sz="0" w:space="0" w:color="auto"/>
            <w:bottom w:val="none" w:sz="0" w:space="0" w:color="auto"/>
            <w:right w:val="none" w:sz="0" w:space="0" w:color="auto"/>
          </w:divBdr>
          <w:divsChild>
            <w:div w:id="1850289334">
              <w:marLeft w:val="0"/>
              <w:marRight w:val="0"/>
              <w:marTop w:val="0"/>
              <w:marBottom w:val="0"/>
              <w:divBdr>
                <w:top w:val="none" w:sz="0" w:space="0" w:color="auto"/>
                <w:left w:val="none" w:sz="0" w:space="0" w:color="auto"/>
                <w:bottom w:val="none" w:sz="0" w:space="0" w:color="auto"/>
                <w:right w:val="none" w:sz="0" w:space="0" w:color="auto"/>
              </w:divBdr>
              <w:divsChild>
                <w:div w:id="1009792447">
                  <w:marLeft w:val="0"/>
                  <w:marRight w:val="0"/>
                  <w:marTop w:val="0"/>
                  <w:marBottom w:val="0"/>
                  <w:divBdr>
                    <w:top w:val="none" w:sz="0" w:space="0" w:color="auto"/>
                    <w:left w:val="none" w:sz="0" w:space="0" w:color="auto"/>
                    <w:bottom w:val="none" w:sz="0" w:space="0" w:color="auto"/>
                    <w:right w:val="none" w:sz="0" w:space="0" w:color="auto"/>
                  </w:divBdr>
                </w:div>
              </w:divsChild>
            </w:div>
            <w:div w:id="855120418">
              <w:marLeft w:val="0"/>
              <w:marRight w:val="0"/>
              <w:marTop w:val="0"/>
              <w:marBottom w:val="0"/>
              <w:divBdr>
                <w:top w:val="none" w:sz="0" w:space="0" w:color="auto"/>
                <w:left w:val="none" w:sz="0" w:space="0" w:color="auto"/>
                <w:bottom w:val="none" w:sz="0" w:space="0" w:color="auto"/>
                <w:right w:val="none" w:sz="0" w:space="0" w:color="auto"/>
              </w:divBdr>
              <w:divsChild>
                <w:div w:id="1465349053">
                  <w:marLeft w:val="0"/>
                  <w:marRight w:val="0"/>
                  <w:marTop w:val="0"/>
                  <w:marBottom w:val="0"/>
                  <w:divBdr>
                    <w:top w:val="none" w:sz="0" w:space="0" w:color="auto"/>
                    <w:left w:val="none" w:sz="0" w:space="0" w:color="auto"/>
                    <w:bottom w:val="none" w:sz="0" w:space="0" w:color="auto"/>
                    <w:right w:val="none" w:sz="0" w:space="0" w:color="auto"/>
                  </w:divBdr>
                </w:div>
              </w:divsChild>
            </w:div>
            <w:div w:id="92020730">
              <w:marLeft w:val="0"/>
              <w:marRight w:val="0"/>
              <w:marTop w:val="0"/>
              <w:marBottom w:val="0"/>
              <w:divBdr>
                <w:top w:val="none" w:sz="0" w:space="0" w:color="auto"/>
                <w:left w:val="none" w:sz="0" w:space="0" w:color="auto"/>
                <w:bottom w:val="none" w:sz="0" w:space="0" w:color="auto"/>
                <w:right w:val="none" w:sz="0" w:space="0" w:color="auto"/>
              </w:divBdr>
              <w:divsChild>
                <w:div w:id="449276265">
                  <w:marLeft w:val="0"/>
                  <w:marRight w:val="0"/>
                  <w:marTop w:val="0"/>
                  <w:marBottom w:val="0"/>
                  <w:divBdr>
                    <w:top w:val="none" w:sz="0" w:space="0" w:color="auto"/>
                    <w:left w:val="none" w:sz="0" w:space="0" w:color="auto"/>
                    <w:bottom w:val="none" w:sz="0" w:space="0" w:color="auto"/>
                    <w:right w:val="none" w:sz="0" w:space="0" w:color="auto"/>
                  </w:divBdr>
                </w:div>
              </w:divsChild>
            </w:div>
            <w:div w:id="1241712287">
              <w:marLeft w:val="0"/>
              <w:marRight w:val="0"/>
              <w:marTop w:val="0"/>
              <w:marBottom w:val="0"/>
              <w:divBdr>
                <w:top w:val="none" w:sz="0" w:space="0" w:color="auto"/>
                <w:left w:val="none" w:sz="0" w:space="0" w:color="auto"/>
                <w:bottom w:val="none" w:sz="0" w:space="0" w:color="auto"/>
                <w:right w:val="none" w:sz="0" w:space="0" w:color="auto"/>
              </w:divBdr>
              <w:divsChild>
                <w:div w:id="1379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3456">
      <w:bodyDiv w:val="1"/>
      <w:marLeft w:val="0"/>
      <w:marRight w:val="0"/>
      <w:marTop w:val="0"/>
      <w:marBottom w:val="0"/>
      <w:divBdr>
        <w:top w:val="none" w:sz="0" w:space="0" w:color="auto"/>
        <w:left w:val="none" w:sz="0" w:space="0" w:color="auto"/>
        <w:bottom w:val="none" w:sz="0" w:space="0" w:color="auto"/>
        <w:right w:val="none" w:sz="0" w:space="0" w:color="auto"/>
      </w:divBdr>
    </w:div>
    <w:div w:id="1237516513">
      <w:bodyDiv w:val="1"/>
      <w:marLeft w:val="0"/>
      <w:marRight w:val="0"/>
      <w:marTop w:val="0"/>
      <w:marBottom w:val="0"/>
      <w:divBdr>
        <w:top w:val="none" w:sz="0" w:space="0" w:color="auto"/>
        <w:left w:val="none" w:sz="0" w:space="0" w:color="auto"/>
        <w:bottom w:val="none" w:sz="0" w:space="0" w:color="auto"/>
        <w:right w:val="none" w:sz="0" w:space="0" w:color="auto"/>
      </w:divBdr>
    </w:div>
    <w:div w:id="1238058878">
      <w:bodyDiv w:val="1"/>
      <w:marLeft w:val="0"/>
      <w:marRight w:val="0"/>
      <w:marTop w:val="0"/>
      <w:marBottom w:val="0"/>
      <w:divBdr>
        <w:top w:val="none" w:sz="0" w:space="0" w:color="auto"/>
        <w:left w:val="none" w:sz="0" w:space="0" w:color="auto"/>
        <w:bottom w:val="none" w:sz="0" w:space="0" w:color="auto"/>
        <w:right w:val="none" w:sz="0" w:space="0" w:color="auto"/>
      </w:divBdr>
    </w:div>
    <w:div w:id="1247151102">
      <w:bodyDiv w:val="1"/>
      <w:marLeft w:val="0"/>
      <w:marRight w:val="0"/>
      <w:marTop w:val="0"/>
      <w:marBottom w:val="0"/>
      <w:divBdr>
        <w:top w:val="none" w:sz="0" w:space="0" w:color="auto"/>
        <w:left w:val="none" w:sz="0" w:space="0" w:color="auto"/>
        <w:bottom w:val="none" w:sz="0" w:space="0" w:color="auto"/>
        <w:right w:val="none" w:sz="0" w:space="0" w:color="auto"/>
      </w:divBdr>
    </w:div>
    <w:div w:id="1248346548">
      <w:bodyDiv w:val="1"/>
      <w:marLeft w:val="0"/>
      <w:marRight w:val="0"/>
      <w:marTop w:val="0"/>
      <w:marBottom w:val="0"/>
      <w:divBdr>
        <w:top w:val="none" w:sz="0" w:space="0" w:color="auto"/>
        <w:left w:val="none" w:sz="0" w:space="0" w:color="auto"/>
        <w:bottom w:val="none" w:sz="0" w:space="0" w:color="auto"/>
        <w:right w:val="none" w:sz="0" w:space="0" w:color="auto"/>
      </w:divBdr>
    </w:div>
    <w:div w:id="1252935956">
      <w:bodyDiv w:val="1"/>
      <w:marLeft w:val="0"/>
      <w:marRight w:val="0"/>
      <w:marTop w:val="0"/>
      <w:marBottom w:val="0"/>
      <w:divBdr>
        <w:top w:val="none" w:sz="0" w:space="0" w:color="auto"/>
        <w:left w:val="none" w:sz="0" w:space="0" w:color="auto"/>
        <w:bottom w:val="none" w:sz="0" w:space="0" w:color="auto"/>
        <w:right w:val="none" w:sz="0" w:space="0" w:color="auto"/>
      </w:divBdr>
    </w:div>
    <w:div w:id="1259169017">
      <w:bodyDiv w:val="1"/>
      <w:marLeft w:val="0"/>
      <w:marRight w:val="0"/>
      <w:marTop w:val="0"/>
      <w:marBottom w:val="0"/>
      <w:divBdr>
        <w:top w:val="none" w:sz="0" w:space="0" w:color="auto"/>
        <w:left w:val="none" w:sz="0" w:space="0" w:color="auto"/>
        <w:bottom w:val="none" w:sz="0" w:space="0" w:color="auto"/>
        <w:right w:val="none" w:sz="0" w:space="0" w:color="auto"/>
      </w:divBdr>
    </w:div>
    <w:div w:id="1260336079">
      <w:bodyDiv w:val="1"/>
      <w:marLeft w:val="0"/>
      <w:marRight w:val="0"/>
      <w:marTop w:val="0"/>
      <w:marBottom w:val="0"/>
      <w:divBdr>
        <w:top w:val="none" w:sz="0" w:space="0" w:color="auto"/>
        <w:left w:val="none" w:sz="0" w:space="0" w:color="auto"/>
        <w:bottom w:val="none" w:sz="0" w:space="0" w:color="auto"/>
        <w:right w:val="none" w:sz="0" w:space="0" w:color="auto"/>
      </w:divBdr>
    </w:div>
    <w:div w:id="1276904904">
      <w:bodyDiv w:val="1"/>
      <w:marLeft w:val="0"/>
      <w:marRight w:val="0"/>
      <w:marTop w:val="0"/>
      <w:marBottom w:val="0"/>
      <w:divBdr>
        <w:top w:val="none" w:sz="0" w:space="0" w:color="auto"/>
        <w:left w:val="none" w:sz="0" w:space="0" w:color="auto"/>
        <w:bottom w:val="none" w:sz="0" w:space="0" w:color="auto"/>
        <w:right w:val="none" w:sz="0" w:space="0" w:color="auto"/>
      </w:divBdr>
    </w:div>
    <w:div w:id="1278636783">
      <w:bodyDiv w:val="1"/>
      <w:marLeft w:val="0"/>
      <w:marRight w:val="0"/>
      <w:marTop w:val="0"/>
      <w:marBottom w:val="0"/>
      <w:divBdr>
        <w:top w:val="none" w:sz="0" w:space="0" w:color="auto"/>
        <w:left w:val="none" w:sz="0" w:space="0" w:color="auto"/>
        <w:bottom w:val="none" w:sz="0" w:space="0" w:color="auto"/>
        <w:right w:val="none" w:sz="0" w:space="0" w:color="auto"/>
      </w:divBdr>
    </w:div>
    <w:div w:id="1279683412">
      <w:bodyDiv w:val="1"/>
      <w:marLeft w:val="0"/>
      <w:marRight w:val="0"/>
      <w:marTop w:val="0"/>
      <w:marBottom w:val="0"/>
      <w:divBdr>
        <w:top w:val="none" w:sz="0" w:space="0" w:color="auto"/>
        <w:left w:val="none" w:sz="0" w:space="0" w:color="auto"/>
        <w:bottom w:val="none" w:sz="0" w:space="0" w:color="auto"/>
        <w:right w:val="none" w:sz="0" w:space="0" w:color="auto"/>
      </w:divBdr>
    </w:div>
    <w:div w:id="1282567246">
      <w:bodyDiv w:val="1"/>
      <w:marLeft w:val="0"/>
      <w:marRight w:val="0"/>
      <w:marTop w:val="0"/>
      <w:marBottom w:val="0"/>
      <w:divBdr>
        <w:top w:val="none" w:sz="0" w:space="0" w:color="auto"/>
        <w:left w:val="none" w:sz="0" w:space="0" w:color="auto"/>
        <w:bottom w:val="none" w:sz="0" w:space="0" w:color="auto"/>
        <w:right w:val="none" w:sz="0" w:space="0" w:color="auto"/>
      </w:divBdr>
    </w:div>
    <w:div w:id="1290824241">
      <w:bodyDiv w:val="1"/>
      <w:marLeft w:val="0"/>
      <w:marRight w:val="0"/>
      <w:marTop w:val="0"/>
      <w:marBottom w:val="0"/>
      <w:divBdr>
        <w:top w:val="none" w:sz="0" w:space="0" w:color="auto"/>
        <w:left w:val="none" w:sz="0" w:space="0" w:color="auto"/>
        <w:bottom w:val="none" w:sz="0" w:space="0" w:color="auto"/>
        <w:right w:val="none" w:sz="0" w:space="0" w:color="auto"/>
      </w:divBdr>
    </w:div>
    <w:div w:id="1291932757">
      <w:bodyDiv w:val="1"/>
      <w:marLeft w:val="0"/>
      <w:marRight w:val="0"/>
      <w:marTop w:val="0"/>
      <w:marBottom w:val="0"/>
      <w:divBdr>
        <w:top w:val="none" w:sz="0" w:space="0" w:color="auto"/>
        <w:left w:val="none" w:sz="0" w:space="0" w:color="auto"/>
        <w:bottom w:val="none" w:sz="0" w:space="0" w:color="auto"/>
        <w:right w:val="none" w:sz="0" w:space="0" w:color="auto"/>
      </w:divBdr>
    </w:div>
    <w:div w:id="1291976710">
      <w:bodyDiv w:val="1"/>
      <w:marLeft w:val="0"/>
      <w:marRight w:val="0"/>
      <w:marTop w:val="0"/>
      <w:marBottom w:val="0"/>
      <w:divBdr>
        <w:top w:val="none" w:sz="0" w:space="0" w:color="auto"/>
        <w:left w:val="none" w:sz="0" w:space="0" w:color="auto"/>
        <w:bottom w:val="none" w:sz="0" w:space="0" w:color="auto"/>
        <w:right w:val="none" w:sz="0" w:space="0" w:color="auto"/>
      </w:divBdr>
      <w:divsChild>
        <w:div w:id="141773117">
          <w:marLeft w:val="0"/>
          <w:marRight w:val="0"/>
          <w:marTop w:val="0"/>
          <w:marBottom w:val="0"/>
          <w:divBdr>
            <w:top w:val="none" w:sz="0" w:space="0" w:color="auto"/>
            <w:left w:val="none" w:sz="0" w:space="0" w:color="auto"/>
            <w:bottom w:val="none" w:sz="0" w:space="0" w:color="auto"/>
            <w:right w:val="none" w:sz="0" w:space="0" w:color="auto"/>
          </w:divBdr>
          <w:divsChild>
            <w:div w:id="409233819">
              <w:marLeft w:val="0"/>
              <w:marRight w:val="0"/>
              <w:marTop w:val="0"/>
              <w:marBottom w:val="0"/>
              <w:divBdr>
                <w:top w:val="none" w:sz="0" w:space="0" w:color="auto"/>
                <w:left w:val="none" w:sz="0" w:space="0" w:color="auto"/>
                <w:bottom w:val="none" w:sz="0" w:space="0" w:color="auto"/>
                <w:right w:val="none" w:sz="0" w:space="0" w:color="auto"/>
              </w:divBdr>
              <w:divsChild>
                <w:div w:id="20424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0849">
      <w:bodyDiv w:val="1"/>
      <w:marLeft w:val="0"/>
      <w:marRight w:val="0"/>
      <w:marTop w:val="0"/>
      <w:marBottom w:val="0"/>
      <w:divBdr>
        <w:top w:val="none" w:sz="0" w:space="0" w:color="auto"/>
        <w:left w:val="none" w:sz="0" w:space="0" w:color="auto"/>
        <w:bottom w:val="none" w:sz="0" w:space="0" w:color="auto"/>
        <w:right w:val="none" w:sz="0" w:space="0" w:color="auto"/>
      </w:divBdr>
      <w:divsChild>
        <w:div w:id="436020672">
          <w:marLeft w:val="0"/>
          <w:marRight w:val="0"/>
          <w:marTop w:val="0"/>
          <w:marBottom w:val="0"/>
          <w:divBdr>
            <w:top w:val="none" w:sz="0" w:space="0" w:color="auto"/>
            <w:left w:val="none" w:sz="0" w:space="0" w:color="auto"/>
            <w:bottom w:val="none" w:sz="0" w:space="0" w:color="auto"/>
            <w:right w:val="none" w:sz="0" w:space="0" w:color="auto"/>
          </w:divBdr>
          <w:divsChild>
            <w:div w:id="1857184162">
              <w:marLeft w:val="0"/>
              <w:marRight w:val="0"/>
              <w:marTop w:val="0"/>
              <w:marBottom w:val="0"/>
              <w:divBdr>
                <w:top w:val="none" w:sz="0" w:space="0" w:color="auto"/>
                <w:left w:val="none" w:sz="0" w:space="0" w:color="auto"/>
                <w:bottom w:val="none" w:sz="0" w:space="0" w:color="auto"/>
                <w:right w:val="none" w:sz="0" w:space="0" w:color="auto"/>
              </w:divBdr>
              <w:divsChild>
                <w:div w:id="1115096033">
                  <w:marLeft w:val="0"/>
                  <w:marRight w:val="0"/>
                  <w:marTop w:val="0"/>
                  <w:marBottom w:val="0"/>
                  <w:divBdr>
                    <w:top w:val="none" w:sz="0" w:space="0" w:color="auto"/>
                    <w:left w:val="none" w:sz="0" w:space="0" w:color="auto"/>
                    <w:bottom w:val="none" w:sz="0" w:space="0" w:color="auto"/>
                    <w:right w:val="none" w:sz="0" w:space="0" w:color="auto"/>
                  </w:divBdr>
                  <w:divsChild>
                    <w:div w:id="2012832940">
                      <w:marLeft w:val="0"/>
                      <w:marRight w:val="0"/>
                      <w:marTop w:val="0"/>
                      <w:marBottom w:val="0"/>
                      <w:divBdr>
                        <w:top w:val="none" w:sz="0" w:space="0" w:color="auto"/>
                        <w:left w:val="none" w:sz="0" w:space="0" w:color="auto"/>
                        <w:bottom w:val="none" w:sz="0" w:space="0" w:color="auto"/>
                        <w:right w:val="none" w:sz="0" w:space="0" w:color="auto"/>
                      </w:divBdr>
                    </w:div>
                  </w:divsChild>
                </w:div>
                <w:div w:id="1132362816">
                  <w:marLeft w:val="0"/>
                  <w:marRight w:val="0"/>
                  <w:marTop w:val="0"/>
                  <w:marBottom w:val="0"/>
                  <w:divBdr>
                    <w:top w:val="none" w:sz="0" w:space="0" w:color="auto"/>
                    <w:left w:val="none" w:sz="0" w:space="0" w:color="auto"/>
                    <w:bottom w:val="none" w:sz="0" w:space="0" w:color="auto"/>
                    <w:right w:val="none" w:sz="0" w:space="0" w:color="auto"/>
                  </w:divBdr>
                  <w:divsChild>
                    <w:div w:id="1399472931">
                      <w:marLeft w:val="0"/>
                      <w:marRight w:val="0"/>
                      <w:marTop w:val="0"/>
                      <w:marBottom w:val="0"/>
                      <w:divBdr>
                        <w:top w:val="none" w:sz="0" w:space="0" w:color="auto"/>
                        <w:left w:val="none" w:sz="0" w:space="0" w:color="auto"/>
                        <w:bottom w:val="none" w:sz="0" w:space="0" w:color="auto"/>
                        <w:right w:val="none" w:sz="0" w:space="0" w:color="auto"/>
                      </w:divBdr>
                    </w:div>
                  </w:divsChild>
                </w:div>
                <w:div w:id="1428845255">
                  <w:marLeft w:val="0"/>
                  <w:marRight w:val="0"/>
                  <w:marTop w:val="0"/>
                  <w:marBottom w:val="0"/>
                  <w:divBdr>
                    <w:top w:val="none" w:sz="0" w:space="0" w:color="auto"/>
                    <w:left w:val="none" w:sz="0" w:space="0" w:color="auto"/>
                    <w:bottom w:val="none" w:sz="0" w:space="0" w:color="auto"/>
                    <w:right w:val="none" w:sz="0" w:space="0" w:color="auto"/>
                  </w:divBdr>
                  <w:divsChild>
                    <w:div w:id="1606688777">
                      <w:marLeft w:val="0"/>
                      <w:marRight w:val="0"/>
                      <w:marTop w:val="0"/>
                      <w:marBottom w:val="0"/>
                      <w:divBdr>
                        <w:top w:val="none" w:sz="0" w:space="0" w:color="auto"/>
                        <w:left w:val="none" w:sz="0" w:space="0" w:color="auto"/>
                        <w:bottom w:val="none" w:sz="0" w:space="0" w:color="auto"/>
                        <w:right w:val="none" w:sz="0" w:space="0" w:color="auto"/>
                      </w:divBdr>
                    </w:div>
                    <w:div w:id="1455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6484">
      <w:bodyDiv w:val="1"/>
      <w:marLeft w:val="0"/>
      <w:marRight w:val="0"/>
      <w:marTop w:val="0"/>
      <w:marBottom w:val="0"/>
      <w:divBdr>
        <w:top w:val="none" w:sz="0" w:space="0" w:color="auto"/>
        <w:left w:val="none" w:sz="0" w:space="0" w:color="auto"/>
        <w:bottom w:val="none" w:sz="0" w:space="0" w:color="auto"/>
        <w:right w:val="none" w:sz="0" w:space="0" w:color="auto"/>
      </w:divBdr>
    </w:div>
    <w:div w:id="1304044771">
      <w:bodyDiv w:val="1"/>
      <w:marLeft w:val="0"/>
      <w:marRight w:val="0"/>
      <w:marTop w:val="0"/>
      <w:marBottom w:val="0"/>
      <w:divBdr>
        <w:top w:val="none" w:sz="0" w:space="0" w:color="auto"/>
        <w:left w:val="none" w:sz="0" w:space="0" w:color="auto"/>
        <w:bottom w:val="none" w:sz="0" w:space="0" w:color="auto"/>
        <w:right w:val="none" w:sz="0" w:space="0" w:color="auto"/>
      </w:divBdr>
    </w:div>
    <w:div w:id="1314527295">
      <w:bodyDiv w:val="1"/>
      <w:marLeft w:val="0"/>
      <w:marRight w:val="0"/>
      <w:marTop w:val="0"/>
      <w:marBottom w:val="0"/>
      <w:divBdr>
        <w:top w:val="none" w:sz="0" w:space="0" w:color="auto"/>
        <w:left w:val="none" w:sz="0" w:space="0" w:color="auto"/>
        <w:bottom w:val="none" w:sz="0" w:space="0" w:color="auto"/>
        <w:right w:val="none" w:sz="0" w:space="0" w:color="auto"/>
      </w:divBdr>
    </w:div>
    <w:div w:id="1316957740">
      <w:bodyDiv w:val="1"/>
      <w:marLeft w:val="0"/>
      <w:marRight w:val="0"/>
      <w:marTop w:val="0"/>
      <w:marBottom w:val="0"/>
      <w:divBdr>
        <w:top w:val="none" w:sz="0" w:space="0" w:color="auto"/>
        <w:left w:val="none" w:sz="0" w:space="0" w:color="auto"/>
        <w:bottom w:val="none" w:sz="0" w:space="0" w:color="auto"/>
        <w:right w:val="none" w:sz="0" w:space="0" w:color="auto"/>
      </w:divBdr>
    </w:div>
    <w:div w:id="1318799969">
      <w:bodyDiv w:val="1"/>
      <w:marLeft w:val="0"/>
      <w:marRight w:val="0"/>
      <w:marTop w:val="0"/>
      <w:marBottom w:val="0"/>
      <w:divBdr>
        <w:top w:val="none" w:sz="0" w:space="0" w:color="auto"/>
        <w:left w:val="none" w:sz="0" w:space="0" w:color="auto"/>
        <w:bottom w:val="none" w:sz="0" w:space="0" w:color="auto"/>
        <w:right w:val="none" w:sz="0" w:space="0" w:color="auto"/>
      </w:divBdr>
      <w:divsChild>
        <w:div w:id="205944952">
          <w:marLeft w:val="0"/>
          <w:marRight w:val="0"/>
          <w:marTop w:val="0"/>
          <w:marBottom w:val="0"/>
          <w:divBdr>
            <w:top w:val="none" w:sz="0" w:space="0" w:color="auto"/>
            <w:left w:val="none" w:sz="0" w:space="0" w:color="auto"/>
            <w:bottom w:val="none" w:sz="0" w:space="0" w:color="auto"/>
            <w:right w:val="none" w:sz="0" w:space="0" w:color="auto"/>
          </w:divBdr>
          <w:divsChild>
            <w:div w:id="336273831">
              <w:marLeft w:val="0"/>
              <w:marRight w:val="0"/>
              <w:marTop w:val="0"/>
              <w:marBottom w:val="0"/>
              <w:divBdr>
                <w:top w:val="none" w:sz="0" w:space="0" w:color="auto"/>
                <w:left w:val="none" w:sz="0" w:space="0" w:color="auto"/>
                <w:bottom w:val="none" w:sz="0" w:space="0" w:color="auto"/>
                <w:right w:val="none" w:sz="0" w:space="0" w:color="auto"/>
              </w:divBdr>
              <w:divsChild>
                <w:div w:id="8175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08859">
      <w:bodyDiv w:val="1"/>
      <w:marLeft w:val="0"/>
      <w:marRight w:val="0"/>
      <w:marTop w:val="0"/>
      <w:marBottom w:val="0"/>
      <w:divBdr>
        <w:top w:val="none" w:sz="0" w:space="0" w:color="auto"/>
        <w:left w:val="none" w:sz="0" w:space="0" w:color="auto"/>
        <w:bottom w:val="none" w:sz="0" w:space="0" w:color="auto"/>
        <w:right w:val="none" w:sz="0" w:space="0" w:color="auto"/>
      </w:divBdr>
    </w:div>
    <w:div w:id="1331830126">
      <w:bodyDiv w:val="1"/>
      <w:marLeft w:val="0"/>
      <w:marRight w:val="0"/>
      <w:marTop w:val="0"/>
      <w:marBottom w:val="0"/>
      <w:divBdr>
        <w:top w:val="none" w:sz="0" w:space="0" w:color="auto"/>
        <w:left w:val="none" w:sz="0" w:space="0" w:color="auto"/>
        <w:bottom w:val="none" w:sz="0" w:space="0" w:color="auto"/>
        <w:right w:val="none" w:sz="0" w:space="0" w:color="auto"/>
      </w:divBdr>
    </w:div>
    <w:div w:id="1332099421">
      <w:bodyDiv w:val="1"/>
      <w:marLeft w:val="0"/>
      <w:marRight w:val="0"/>
      <w:marTop w:val="0"/>
      <w:marBottom w:val="0"/>
      <w:divBdr>
        <w:top w:val="none" w:sz="0" w:space="0" w:color="auto"/>
        <w:left w:val="none" w:sz="0" w:space="0" w:color="auto"/>
        <w:bottom w:val="none" w:sz="0" w:space="0" w:color="auto"/>
        <w:right w:val="none" w:sz="0" w:space="0" w:color="auto"/>
      </w:divBdr>
    </w:div>
    <w:div w:id="1335297807">
      <w:bodyDiv w:val="1"/>
      <w:marLeft w:val="0"/>
      <w:marRight w:val="0"/>
      <w:marTop w:val="0"/>
      <w:marBottom w:val="0"/>
      <w:divBdr>
        <w:top w:val="none" w:sz="0" w:space="0" w:color="auto"/>
        <w:left w:val="none" w:sz="0" w:space="0" w:color="auto"/>
        <w:bottom w:val="none" w:sz="0" w:space="0" w:color="auto"/>
        <w:right w:val="none" w:sz="0" w:space="0" w:color="auto"/>
      </w:divBdr>
    </w:div>
    <w:div w:id="1347948871">
      <w:bodyDiv w:val="1"/>
      <w:marLeft w:val="0"/>
      <w:marRight w:val="0"/>
      <w:marTop w:val="0"/>
      <w:marBottom w:val="0"/>
      <w:divBdr>
        <w:top w:val="none" w:sz="0" w:space="0" w:color="auto"/>
        <w:left w:val="none" w:sz="0" w:space="0" w:color="auto"/>
        <w:bottom w:val="none" w:sz="0" w:space="0" w:color="auto"/>
        <w:right w:val="none" w:sz="0" w:space="0" w:color="auto"/>
      </w:divBdr>
    </w:div>
    <w:div w:id="1355421472">
      <w:bodyDiv w:val="1"/>
      <w:marLeft w:val="0"/>
      <w:marRight w:val="0"/>
      <w:marTop w:val="0"/>
      <w:marBottom w:val="0"/>
      <w:divBdr>
        <w:top w:val="none" w:sz="0" w:space="0" w:color="auto"/>
        <w:left w:val="none" w:sz="0" w:space="0" w:color="auto"/>
        <w:bottom w:val="none" w:sz="0" w:space="0" w:color="auto"/>
        <w:right w:val="none" w:sz="0" w:space="0" w:color="auto"/>
      </w:divBdr>
    </w:div>
    <w:div w:id="1356270628">
      <w:bodyDiv w:val="1"/>
      <w:marLeft w:val="0"/>
      <w:marRight w:val="0"/>
      <w:marTop w:val="0"/>
      <w:marBottom w:val="0"/>
      <w:divBdr>
        <w:top w:val="none" w:sz="0" w:space="0" w:color="auto"/>
        <w:left w:val="none" w:sz="0" w:space="0" w:color="auto"/>
        <w:bottom w:val="none" w:sz="0" w:space="0" w:color="auto"/>
        <w:right w:val="none" w:sz="0" w:space="0" w:color="auto"/>
      </w:divBdr>
    </w:div>
    <w:div w:id="1357998083">
      <w:bodyDiv w:val="1"/>
      <w:marLeft w:val="0"/>
      <w:marRight w:val="0"/>
      <w:marTop w:val="0"/>
      <w:marBottom w:val="0"/>
      <w:divBdr>
        <w:top w:val="none" w:sz="0" w:space="0" w:color="auto"/>
        <w:left w:val="none" w:sz="0" w:space="0" w:color="auto"/>
        <w:bottom w:val="none" w:sz="0" w:space="0" w:color="auto"/>
        <w:right w:val="none" w:sz="0" w:space="0" w:color="auto"/>
      </w:divBdr>
    </w:div>
    <w:div w:id="1363049504">
      <w:bodyDiv w:val="1"/>
      <w:marLeft w:val="0"/>
      <w:marRight w:val="0"/>
      <w:marTop w:val="0"/>
      <w:marBottom w:val="0"/>
      <w:divBdr>
        <w:top w:val="none" w:sz="0" w:space="0" w:color="auto"/>
        <w:left w:val="none" w:sz="0" w:space="0" w:color="auto"/>
        <w:bottom w:val="none" w:sz="0" w:space="0" w:color="auto"/>
        <w:right w:val="none" w:sz="0" w:space="0" w:color="auto"/>
      </w:divBdr>
    </w:div>
    <w:div w:id="1367563208">
      <w:bodyDiv w:val="1"/>
      <w:marLeft w:val="0"/>
      <w:marRight w:val="0"/>
      <w:marTop w:val="0"/>
      <w:marBottom w:val="0"/>
      <w:divBdr>
        <w:top w:val="none" w:sz="0" w:space="0" w:color="auto"/>
        <w:left w:val="none" w:sz="0" w:space="0" w:color="auto"/>
        <w:bottom w:val="none" w:sz="0" w:space="0" w:color="auto"/>
        <w:right w:val="none" w:sz="0" w:space="0" w:color="auto"/>
      </w:divBdr>
    </w:div>
    <w:div w:id="1368801081">
      <w:bodyDiv w:val="1"/>
      <w:marLeft w:val="0"/>
      <w:marRight w:val="0"/>
      <w:marTop w:val="0"/>
      <w:marBottom w:val="0"/>
      <w:divBdr>
        <w:top w:val="none" w:sz="0" w:space="0" w:color="auto"/>
        <w:left w:val="none" w:sz="0" w:space="0" w:color="auto"/>
        <w:bottom w:val="none" w:sz="0" w:space="0" w:color="auto"/>
        <w:right w:val="none" w:sz="0" w:space="0" w:color="auto"/>
      </w:divBdr>
    </w:div>
    <w:div w:id="1374037322">
      <w:bodyDiv w:val="1"/>
      <w:marLeft w:val="0"/>
      <w:marRight w:val="0"/>
      <w:marTop w:val="0"/>
      <w:marBottom w:val="0"/>
      <w:divBdr>
        <w:top w:val="none" w:sz="0" w:space="0" w:color="auto"/>
        <w:left w:val="none" w:sz="0" w:space="0" w:color="auto"/>
        <w:bottom w:val="none" w:sz="0" w:space="0" w:color="auto"/>
        <w:right w:val="none" w:sz="0" w:space="0" w:color="auto"/>
      </w:divBdr>
    </w:div>
    <w:div w:id="1379013040">
      <w:bodyDiv w:val="1"/>
      <w:marLeft w:val="0"/>
      <w:marRight w:val="0"/>
      <w:marTop w:val="0"/>
      <w:marBottom w:val="0"/>
      <w:divBdr>
        <w:top w:val="none" w:sz="0" w:space="0" w:color="auto"/>
        <w:left w:val="none" w:sz="0" w:space="0" w:color="auto"/>
        <w:bottom w:val="none" w:sz="0" w:space="0" w:color="auto"/>
        <w:right w:val="none" w:sz="0" w:space="0" w:color="auto"/>
      </w:divBdr>
      <w:divsChild>
        <w:div w:id="910849988">
          <w:marLeft w:val="0"/>
          <w:marRight w:val="0"/>
          <w:marTop w:val="0"/>
          <w:marBottom w:val="0"/>
          <w:divBdr>
            <w:top w:val="none" w:sz="0" w:space="0" w:color="auto"/>
            <w:left w:val="none" w:sz="0" w:space="0" w:color="auto"/>
            <w:bottom w:val="none" w:sz="0" w:space="0" w:color="auto"/>
            <w:right w:val="none" w:sz="0" w:space="0" w:color="auto"/>
          </w:divBdr>
          <w:divsChild>
            <w:div w:id="1479759439">
              <w:marLeft w:val="0"/>
              <w:marRight w:val="0"/>
              <w:marTop w:val="0"/>
              <w:marBottom w:val="0"/>
              <w:divBdr>
                <w:top w:val="none" w:sz="0" w:space="0" w:color="auto"/>
                <w:left w:val="none" w:sz="0" w:space="0" w:color="auto"/>
                <w:bottom w:val="none" w:sz="0" w:space="0" w:color="auto"/>
                <w:right w:val="none" w:sz="0" w:space="0" w:color="auto"/>
              </w:divBdr>
              <w:divsChild>
                <w:div w:id="2112894895">
                  <w:marLeft w:val="0"/>
                  <w:marRight w:val="0"/>
                  <w:marTop w:val="0"/>
                  <w:marBottom w:val="0"/>
                  <w:divBdr>
                    <w:top w:val="none" w:sz="0" w:space="0" w:color="auto"/>
                    <w:left w:val="none" w:sz="0" w:space="0" w:color="auto"/>
                    <w:bottom w:val="none" w:sz="0" w:space="0" w:color="auto"/>
                    <w:right w:val="none" w:sz="0" w:space="0" w:color="auto"/>
                  </w:divBdr>
                  <w:divsChild>
                    <w:div w:id="10792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3882">
      <w:bodyDiv w:val="1"/>
      <w:marLeft w:val="0"/>
      <w:marRight w:val="0"/>
      <w:marTop w:val="0"/>
      <w:marBottom w:val="0"/>
      <w:divBdr>
        <w:top w:val="none" w:sz="0" w:space="0" w:color="auto"/>
        <w:left w:val="none" w:sz="0" w:space="0" w:color="auto"/>
        <w:bottom w:val="none" w:sz="0" w:space="0" w:color="auto"/>
        <w:right w:val="none" w:sz="0" w:space="0" w:color="auto"/>
      </w:divBdr>
    </w:div>
    <w:div w:id="1386678029">
      <w:bodyDiv w:val="1"/>
      <w:marLeft w:val="0"/>
      <w:marRight w:val="0"/>
      <w:marTop w:val="0"/>
      <w:marBottom w:val="0"/>
      <w:divBdr>
        <w:top w:val="none" w:sz="0" w:space="0" w:color="auto"/>
        <w:left w:val="none" w:sz="0" w:space="0" w:color="auto"/>
        <w:bottom w:val="none" w:sz="0" w:space="0" w:color="auto"/>
        <w:right w:val="none" w:sz="0" w:space="0" w:color="auto"/>
      </w:divBdr>
    </w:div>
    <w:div w:id="1391221851">
      <w:bodyDiv w:val="1"/>
      <w:marLeft w:val="0"/>
      <w:marRight w:val="0"/>
      <w:marTop w:val="0"/>
      <w:marBottom w:val="0"/>
      <w:divBdr>
        <w:top w:val="none" w:sz="0" w:space="0" w:color="auto"/>
        <w:left w:val="none" w:sz="0" w:space="0" w:color="auto"/>
        <w:bottom w:val="none" w:sz="0" w:space="0" w:color="auto"/>
        <w:right w:val="none" w:sz="0" w:space="0" w:color="auto"/>
      </w:divBdr>
    </w:div>
    <w:div w:id="1393046181">
      <w:bodyDiv w:val="1"/>
      <w:marLeft w:val="0"/>
      <w:marRight w:val="0"/>
      <w:marTop w:val="0"/>
      <w:marBottom w:val="0"/>
      <w:divBdr>
        <w:top w:val="none" w:sz="0" w:space="0" w:color="auto"/>
        <w:left w:val="none" w:sz="0" w:space="0" w:color="auto"/>
        <w:bottom w:val="none" w:sz="0" w:space="0" w:color="auto"/>
        <w:right w:val="none" w:sz="0" w:space="0" w:color="auto"/>
      </w:divBdr>
    </w:div>
    <w:div w:id="1393386207">
      <w:bodyDiv w:val="1"/>
      <w:marLeft w:val="0"/>
      <w:marRight w:val="0"/>
      <w:marTop w:val="0"/>
      <w:marBottom w:val="0"/>
      <w:divBdr>
        <w:top w:val="none" w:sz="0" w:space="0" w:color="auto"/>
        <w:left w:val="none" w:sz="0" w:space="0" w:color="auto"/>
        <w:bottom w:val="none" w:sz="0" w:space="0" w:color="auto"/>
        <w:right w:val="none" w:sz="0" w:space="0" w:color="auto"/>
      </w:divBdr>
    </w:div>
    <w:div w:id="1399205388">
      <w:bodyDiv w:val="1"/>
      <w:marLeft w:val="0"/>
      <w:marRight w:val="0"/>
      <w:marTop w:val="0"/>
      <w:marBottom w:val="0"/>
      <w:divBdr>
        <w:top w:val="none" w:sz="0" w:space="0" w:color="auto"/>
        <w:left w:val="none" w:sz="0" w:space="0" w:color="auto"/>
        <w:bottom w:val="none" w:sz="0" w:space="0" w:color="auto"/>
        <w:right w:val="none" w:sz="0" w:space="0" w:color="auto"/>
      </w:divBdr>
    </w:div>
    <w:div w:id="1402172279">
      <w:bodyDiv w:val="1"/>
      <w:marLeft w:val="0"/>
      <w:marRight w:val="0"/>
      <w:marTop w:val="0"/>
      <w:marBottom w:val="0"/>
      <w:divBdr>
        <w:top w:val="none" w:sz="0" w:space="0" w:color="auto"/>
        <w:left w:val="none" w:sz="0" w:space="0" w:color="auto"/>
        <w:bottom w:val="none" w:sz="0" w:space="0" w:color="auto"/>
        <w:right w:val="none" w:sz="0" w:space="0" w:color="auto"/>
      </w:divBdr>
    </w:div>
    <w:div w:id="1405566160">
      <w:bodyDiv w:val="1"/>
      <w:marLeft w:val="0"/>
      <w:marRight w:val="0"/>
      <w:marTop w:val="0"/>
      <w:marBottom w:val="0"/>
      <w:divBdr>
        <w:top w:val="none" w:sz="0" w:space="0" w:color="auto"/>
        <w:left w:val="none" w:sz="0" w:space="0" w:color="auto"/>
        <w:bottom w:val="none" w:sz="0" w:space="0" w:color="auto"/>
        <w:right w:val="none" w:sz="0" w:space="0" w:color="auto"/>
      </w:divBdr>
    </w:div>
    <w:div w:id="1419986535">
      <w:bodyDiv w:val="1"/>
      <w:marLeft w:val="0"/>
      <w:marRight w:val="0"/>
      <w:marTop w:val="0"/>
      <w:marBottom w:val="0"/>
      <w:divBdr>
        <w:top w:val="none" w:sz="0" w:space="0" w:color="auto"/>
        <w:left w:val="none" w:sz="0" w:space="0" w:color="auto"/>
        <w:bottom w:val="none" w:sz="0" w:space="0" w:color="auto"/>
        <w:right w:val="none" w:sz="0" w:space="0" w:color="auto"/>
      </w:divBdr>
      <w:divsChild>
        <w:div w:id="1155605425">
          <w:marLeft w:val="0"/>
          <w:marRight w:val="0"/>
          <w:marTop w:val="0"/>
          <w:marBottom w:val="0"/>
          <w:divBdr>
            <w:top w:val="none" w:sz="0" w:space="0" w:color="auto"/>
            <w:left w:val="none" w:sz="0" w:space="0" w:color="auto"/>
            <w:bottom w:val="none" w:sz="0" w:space="0" w:color="auto"/>
            <w:right w:val="none" w:sz="0" w:space="0" w:color="auto"/>
          </w:divBdr>
          <w:divsChild>
            <w:div w:id="1287467360">
              <w:marLeft w:val="0"/>
              <w:marRight w:val="0"/>
              <w:marTop w:val="0"/>
              <w:marBottom w:val="0"/>
              <w:divBdr>
                <w:top w:val="none" w:sz="0" w:space="0" w:color="auto"/>
                <w:left w:val="none" w:sz="0" w:space="0" w:color="auto"/>
                <w:bottom w:val="none" w:sz="0" w:space="0" w:color="auto"/>
                <w:right w:val="none" w:sz="0" w:space="0" w:color="auto"/>
              </w:divBdr>
              <w:divsChild>
                <w:div w:id="1014301766">
                  <w:marLeft w:val="0"/>
                  <w:marRight w:val="0"/>
                  <w:marTop w:val="0"/>
                  <w:marBottom w:val="0"/>
                  <w:divBdr>
                    <w:top w:val="none" w:sz="0" w:space="0" w:color="auto"/>
                    <w:left w:val="none" w:sz="0" w:space="0" w:color="auto"/>
                    <w:bottom w:val="none" w:sz="0" w:space="0" w:color="auto"/>
                    <w:right w:val="none" w:sz="0" w:space="0" w:color="auto"/>
                  </w:divBdr>
                  <w:divsChild>
                    <w:div w:id="1207647968">
                      <w:marLeft w:val="0"/>
                      <w:marRight w:val="0"/>
                      <w:marTop w:val="0"/>
                      <w:marBottom w:val="0"/>
                      <w:divBdr>
                        <w:top w:val="none" w:sz="0" w:space="0" w:color="auto"/>
                        <w:left w:val="none" w:sz="0" w:space="0" w:color="auto"/>
                        <w:bottom w:val="none" w:sz="0" w:space="0" w:color="auto"/>
                        <w:right w:val="none" w:sz="0" w:space="0" w:color="auto"/>
                      </w:divBdr>
                    </w:div>
                  </w:divsChild>
                </w:div>
                <w:div w:id="421534658">
                  <w:marLeft w:val="0"/>
                  <w:marRight w:val="0"/>
                  <w:marTop w:val="0"/>
                  <w:marBottom w:val="0"/>
                  <w:divBdr>
                    <w:top w:val="none" w:sz="0" w:space="0" w:color="auto"/>
                    <w:left w:val="none" w:sz="0" w:space="0" w:color="auto"/>
                    <w:bottom w:val="none" w:sz="0" w:space="0" w:color="auto"/>
                    <w:right w:val="none" w:sz="0" w:space="0" w:color="auto"/>
                  </w:divBdr>
                  <w:divsChild>
                    <w:div w:id="1922256535">
                      <w:marLeft w:val="0"/>
                      <w:marRight w:val="0"/>
                      <w:marTop w:val="0"/>
                      <w:marBottom w:val="0"/>
                      <w:divBdr>
                        <w:top w:val="none" w:sz="0" w:space="0" w:color="auto"/>
                        <w:left w:val="none" w:sz="0" w:space="0" w:color="auto"/>
                        <w:bottom w:val="none" w:sz="0" w:space="0" w:color="auto"/>
                        <w:right w:val="none" w:sz="0" w:space="0" w:color="auto"/>
                      </w:divBdr>
                    </w:div>
                  </w:divsChild>
                </w:div>
                <w:div w:id="1263341661">
                  <w:marLeft w:val="0"/>
                  <w:marRight w:val="0"/>
                  <w:marTop w:val="0"/>
                  <w:marBottom w:val="0"/>
                  <w:divBdr>
                    <w:top w:val="none" w:sz="0" w:space="0" w:color="auto"/>
                    <w:left w:val="none" w:sz="0" w:space="0" w:color="auto"/>
                    <w:bottom w:val="none" w:sz="0" w:space="0" w:color="auto"/>
                    <w:right w:val="none" w:sz="0" w:space="0" w:color="auto"/>
                  </w:divBdr>
                  <w:divsChild>
                    <w:div w:id="2108571888">
                      <w:marLeft w:val="0"/>
                      <w:marRight w:val="0"/>
                      <w:marTop w:val="0"/>
                      <w:marBottom w:val="0"/>
                      <w:divBdr>
                        <w:top w:val="none" w:sz="0" w:space="0" w:color="auto"/>
                        <w:left w:val="none" w:sz="0" w:space="0" w:color="auto"/>
                        <w:bottom w:val="none" w:sz="0" w:space="0" w:color="auto"/>
                        <w:right w:val="none" w:sz="0" w:space="0" w:color="auto"/>
                      </w:divBdr>
                    </w:div>
                  </w:divsChild>
                </w:div>
                <w:div w:id="1878659350">
                  <w:marLeft w:val="0"/>
                  <w:marRight w:val="0"/>
                  <w:marTop w:val="0"/>
                  <w:marBottom w:val="0"/>
                  <w:divBdr>
                    <w:top w:val="none" w:sz="0" w:space="0" w:color="auto"/>
                    <w:left w:val="none" w:sz="0" w:space="0" w:color="auto"/>
                    <w:bottom w:val="none" w:sz="0" w:space="0" w:color="auto"/>
                    <w:right w:val="none" w:sz="0" w:space="0" w:color="auto"/>
                  </w:divBdr>
                  <w:divsChild>
                    <w:div w:id="1514688604">
                      <w:marLeft w:val="0"/>
                      <w:marRight w:val="0"/>
                      <w:marTop w:val="0"/>
                      <w:marBottom w:val="0"/>
                      <w:divBdr>
                        <w:top w:val="none" w:sz="0" w:space="0" w:color="auto"/>
                        <w:left w:val="none" w:sz="0" w:space="0" w:color="auto"/>
                        <w:bottom w:val="none" w:sz="0" w:space="0" w:color="auto"/>
                        <w:right w:val="none" w:sz="0" w:space="0" w:color="auto"/>
                      </w:divBdr>
                    </w:div>
                  </w:divsChild>
                </w:div>
                <w:div w:id="795178582">
                  <w:marLeft w:val="0"/>
                  <w:marRight w:val="0"/>
                  <w:marTop w:val="0"/>
                  <w:marBottom w:val="0"/>
                  <w:divBdr>
                    <w:top w:val="none" w:sz="0" w:space="0" w:color="auto"/>
                    <w:left w:val="none" w:sz="0" w:space="0" w:color="auto"/>
                    <w:bottom w:val="none" w:sz="0" w:space="0" w:color="auto"/>
                    <w:right w:val="none" w:sz="0" w:space="0" w:color="auto"/>
                  </w:divBdr>
                  <w:divsChild>
                    <w:div w:id="171650302">
                      <w:marLeft w:val="0"/>
                      <w:marRight w:val="0"/>
                      <w:marTop w:val="0"/>
                      <w:marBottom w:val="0"/>
                      <w:divBdr>
                        <w:top w:val="none" w:sz="0" w:space="0" w:color="auto"/>
                        <w:left w:val="none" w:sz="0" w:space="0" w:color="auto"/>
                        <w:bottom w:val="none" w:sz="0" w:space="0" w:color="auto"/>
                        <w:right w:val="none" w:sz="0" w:space="0" w:color="auto"/>
                      </w:divBdr>
                    </w:div>
                  </w:divsChild>
                </w:div>
                <w:div w:id="884297486">
                  <w:marLeft w:val="0"/>
                  <w:marRight w:val="0"/>
                  <w:marTop w:val="0"/>
                  <w:marBottom w:val="0"/>
                  <w:divBdr>
                    <w:top w:val="none" w:sz="0" w:space="0" w:color="auto"/>
                    <w:left w:val="none" w:sz="0" w:space="0" w:color="auto"/>
                    <w:bottom w:val="none" w:sz="0" w:space="0" w:color="auto"/>
                    <w:right w:val="none" w:sz="0" w:space="0" w:color="auto"/>
                  </w:divBdr>
                  <w:divsChild>
                    <w:div w:id="2040741387">
                      <w:marLeft w:val="0"/>
                      <w:marRight w:val="0"/>
                      <w:marTop w:val="0"/>
                      <w:marBottom w:val="0"/>
                      <w:divBdr>
                        <w:top w:val="none" w:sz="0" w:space="0" w:color="auto"/>
                        <w:left w:val="none" w:sz="0" w:space="0" w:color="auto"/>
                        <w:bottom w:val="none" w:sz="0" w:space="0" w:color="auto"/>
                        <w:right w:val="none" w:sz="0" w:space="0" w:color="auto"/>
                      </w:divBdr>
                    </w:div>
                  </w:divsChild>
                </w:div>
                <w:div w:id="1249269409">
                  <w:marLeft w:val="0"/>
                  <w:marRight w:val="0"/>
                  <w:marTop w:val="0"/>
                  <w:marBottom w:val="0"/>
                  <w:divBdr>
                    <w:top w:val="none" w:sz="0" w:space="0" w:color="auto"/>
                    <w:left w:val="none" w:sz="0" w:space="0" w:color="auto"/>
                    <w:bottom w:val="none" w:sz="0" w:space="0" w:color="auto"/>
                    <w:right w:val="none" w:sz="0" w:space="0" w:color="auto"/>
                  </w:divBdr>
                  <w:divsChild>
                    <w:div w:id="2045669412">
                      <w:marLeft w:val="0"/>
                      <w:marRight w:val="0"/>
                      <w:marTop w:val="0"/>
                      <w:marBottom w:val="0"/>
                      <w:divBdr>
                        <w:top w:val="none" w:sz="0" w:space="0" w:color="auto"/>
                        <w:left w:val="none" w:sz="0" w:space="0" w:color="auto"/>
                        <w:bottom w:val="none" w:sz="0" w:space="0" w:color="auto"/>
                        <w:right w:val="none" w:sz="0" w:space="0" w:color="auto"/>
                      </w:divBdr>
                    </w:div>
                  </w:divsChild>
                </w:div>
                <w:div w:id="901260311">
                  <w:marLeft w:val="0"/>
                  <w:marRight w:val="0"/>
                  <w:marTop w:val="0"/>
                  <w:marBottom w:val="0"/>
                  <w:divBdr>
                    <w:top w:val="none" w:sz="0" w:space="0" w:color="auto"/>
                    <w:left w:val="none" w:sz="0" w:space="0" w:color="auto"/>
                    <w:bottom w:val="none" w:sz="0" w:space="0" w:color="auto"/>
                    <w:right w:val="none" w:sz="0" w:space="0" w:color="auto"/>
                  </w:divBdr>
                  <w:divsChild>
                    <w:div w:id="1882745064">
                      <w:marLeft w:val="0"/>
                      <w:marRight w:val="0"/>
                      <w:marTop w:val="0"/>
                      <w:marBottom w:val="0"/>
                      <w:divBdr>
                        <w:top w:val="none" w:sz="0" w:space="0" w:color="auto"/>
                        <w:left w:val="none" w:sz="0" w:space="0" w:color="auto"/>
                        <w:bottom w:val="none" w:sz="0" w:space="0" w:color="auto"/>
                        <w:right w:val="none" w:sz="0" w:space="0" w:color="auto"/>
                      </w:divBdr>
                    </w:div>
                  </w:divsChild>
                </w:div>
                <w:div w:id="509417110">
                  <w:marLeft w:val="0"/>
                  <w:marRight w:val="0"/>
                  <w:marTop w:val="0"/>
                  <w:marBottom w:val="0"/>
                  <w:divBdr>
                    <w:top w:val="none" w:sz="0" w:space="0" w:color="auto"/>
                    <w:left w:val="none" w:sz="0" w:space="0" w:color="auto"/>
                    <w:bottom w:val="none" w:sz="0" w:space="0" w:color="auto"/>
                    <w:right w:val="none" w:sz="0" w:space="0" w:color="auto"/>
                  </w:divBdr>
                  <w:divsChild>
                    <w:div w:id="643319186">
                      <w:marLeft w:val="0"/>
                      <w:marRight w:val="0"/>
                      <w:marTop w:val="0"/>
                      <w:marBottom w:val="0"/>
                      <w:divBdr>
                        <w:top w:val="none" w:sz="0" w:space="0" w:color="auto"/>
                        <w:left w:val="none" w:sz="0" w:space="0" w:color="auto"/>
                        <w:bottom w:val="none" w:sz="0" w:space="0" w:color="auto"/>
                        <w:right w:val="none" w:sz="0" w:space="0" w:color="auto"/>
                      </w:divBdr>
                    </w:div>
                  </w:divsChild>
                </w:div>
                <w:div w:id="1528758603">
                  <w:marLeft w:val="0"/>
                  <w:marRight w:val="0"/>
                  <w:marTop w:val="0"/>
                  <w:marBottom w:val="0"/>
                  <w:divBdr>
                    <w:top w:val="none" w:sz="0" w:space="0" w:color="auto"/>
                    <w:left w:val="none" w:sz="0" w:space="0" w:color="auto"/>
                    <w:bottom w:val="none" w:sz="0" w:space="0" w:color="auto"/>
                    <w:right w:val="none" w:sz="0" w:space="0" w:color="auto"/>
                  </w:divBdr>
                  <w:divsChild>
                    <w:div w:id="207648842">
                      <w:marLeft w:val="0"/>
                      <w:marRight w:val="0"/>
                      <w:marTop w:val="0"/>
                      <w:marBottom w:val="0"/>
                      <w:divBdr>
                        <w:top w:val="none" w:sz="0" w:space="0" w:color="auto"/>
                        <w:left w:val="none" w:sz="0" w:space="0" w:color="auto"/>
                        <w:bottom w:val="none" w:sz="0" w:space="0" w:color="auto"/>
                        <w:right w:val="none" w:sz="0" w:space="0" w:color="auto"/>
                      </w:divBdr>
                    </w:div>
                  </w:divsChild>
                </w:div>
                <w:div w:id="2111047509">
                  <w:marLeft w:val="0"/>
                  <w:marRight w:val="0"/>
                  <w:marTop w:val="0"/>
                  <w:marBottom w:val="0"/>
                  <w:divBdr>
                    <w:top w:val="none" w:sz="0" w:space="0" w:color="auto"/>
                    <w:left w:val="none" w:sz="0" w:space="0" w:color="auto"/>
                    <w:bottom w:val="none" w:sz="0" w:space="0" w:color="auto"/>
                    <w:right w:val="none" w:sz="0" w:space="0" w:color="auto"/>
                  </w:divBdr>
                  <w:divsChild>
                    <w:div w:id="723648722">
                      <w:marLeft w:val="0"/>
                      <w:marRight w:val="0"/>
                      <w:marTop w:val="0"/>
                      <w:marBottom w:val="0"/>
                      <w:divBdr>
                        <w:top w:val="none" w:sz="0" w:space="0" w:color="auto"/>
                        <w:left w:val="none" w:sz="0" w:space="0" w:color="auto"/>
                        <w:bottom w:val="none" w:sz="0" w:space="0" w:color="auto"/>
                        <w:right w:val="none" w:sz="0" w:space="0" w:color="auto"/>
                      </w:divBdr>
                    </w:div>
                  </w:divsChild>
                </w:div>
                <w:div w:id="1095445392">
                  <w:marLeft w:val="0"/>
                  <w:marRight w:val="0"/>
                  <w:marTop w:val="0"/>
                  <w:marBottom w:val="0"/>
                  <w:divBdr>
                    <w:top w:val="none" w:sz="0" w:space="0" w:color="auto"/>
                    <w:left w:val="none" w:sz="0" w:space="0" w:color="auto"/>
                    <w:bottom w:val="none" w:sz="0" w:space="0" w:color="auto"/>
                    <w:right w:val="none" w:sz="0" w:space="0" w:color="auto"/>
                  </w:divBdr>
                  <w:divsChild>
                    <w:div w:id="15343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6888">
      <w:bodyDiv w:val="1"/>
      <w:marLeft w:val="0"/>
      <w:marRight w:val="0"/>
      <w:marTop w:val="0"/>
      <w:marBottom w:val="0"/>
      <w:divBdr>
        <w:top w:val="none" w:sz="0" w:space="0" w:color="auto"/>
        <w:left w:val="none" w:sz="0" w:space="0" w:color="auto"/>
        <w:bottom w:val="none" w:sz="0" w:space="0" w:color="auto"/>
        <w:right w:val="none" w:sz="0" w:space="0" w:color="auto"/>
      </w:divBdr>
    </w:div>
    <w:div w:id="1433282403">
      <w:bodyDiv w:val="1"/>
      <w:marLeft w:val="0"/>
      <w:marRight w:val="0"/>
      <w:marTop w:val="0"/>
      <w:marBottom w:val="0"/>
      <w:divBdr>
        <w:top w:val="none" w:sz="0" w:space="0" w:color="auto"/>
        <w:left w:val="none" w:sz="0" w:space="0" w:color="auto"/>
        <w:bottom w:val="none" w:sz="0" w:space="0" w:color="auto"/>
        <w:right w:val="none" w:sz="0" w:space="0" w:color="auto"/>
      </w:divBdr>
    </w:div>
    <w:div w:id="1437367943">
      <w:bodyDiv w:val="1"/>
      <w:marLeft w:val="0"/>
      <w:marRight w:val="0"/>
      <w:marTop w:val="0"/>
      <w:marBottom w:val="0"/>
      <w:divBdr>
        <w:top w:val="none" w:sz="0" w:space="0" w:color="auto"/>
        <w:left w:val="none" w:sz="0" w:space="0" w:color="auto"/>
        <w:bottom w:val="none" w:sz="0" w:space="0" w:color="auto"/>
        <w:right w:val="none" w:sz="0" w:space="0" w:color="auto"/>
      </w:divBdr>
    </w:div>
    <w:div w:id="1440297444">
      <w:bodyDiv w:val="1"/>
      <w:marLeft w:val="0"/>
      <w:marRight w:val="0"/>
      <w:marTop w:val="0"/>
      <w:marBottom w:val="0"/>
      <w:divBdr>
        <w:top w:val="none" w:sz="0" w:space="0" w:color="auto"/>
        <w:left w:val="none" w:sz="0" w:space="0" w:color="auto"/>
        <w:bottom w:val="none" w:sz="0" w:space="0" w:color="auto"/>
        <w:right w:val="none" w:sz="0" w:space="0" w:color="auto"/>
      </w:divBdr>
    </w:div>
    <w:div w:id="1447580136">
      <w:bodyDiv w:val="1"/>
      <w:marLeft w:val="0"/>
      <w:marRight w:val="0"/>
      <w:marTop w:val="0"/>
      <w:marBottom w:val="0"/>
      <w:divBdr>
        <w:top w:val="none" w:sz="0" w:space="0" w:color="auto"/>
        <w:left w:val="none" w:sz="0" w:space="0" w:color="auto"/>
        <w:bottom w:val="none" w:sz="0" w:space="0" w:color="auto"/>
        <w:right w:val="none" w:sz="0" w:space="0" w:color="auto"/>
      </w:divBdr>
    </w:div>
    <w:div w:id="1454788530">
      <w:bodyDiv w:val="1"/>
      <w:marLeft w:val="0"/>
      <w:marRight w:val="0"/>
      <w:marTop w:val="0"/>
      <w:marBottom w:val="0"/>
      <w:divBdr>
        <w:top w:val="none" w:sz="0" w:space="0" w:color="auto"/>
        <w:left w:val="none" w:sz="0" w:space="0" w:color="auto"/>
        <w:bottom w:val="none" w:sz="0" w:space="0" w:color="auto"/>
        <w:right w:val="none" w:sz="0" w:space="0" w:color="auto"/>
      </w:divBdr>
      <w:divsChild>
        <w:div w:id="1333293396">
          <w:marLeft w:val="-180"/>
          <w:marRight w:val="-180"/>
          <w:marTop w:val="0"/>
          <w:marBottom w:val="0"/>
          <w:divBdr>
            <w:top w:val="none" w:sz="0" w:space="0" w:color="auto"/>
            <w:left w:val="none" w:sz="0" w:space="0" w:color="auto"/>
            <w:bottom w:val="none" w:sz="0" w:space="0" w:color="auto"/>
            <w:right w:val="none" w:sz="0" w:space="0" w:color="auto"/>
          </w:divBdr>
          <w:divsChild>
            <w:div w:id="171261252">
              <w:marLeft w:val="0"/>
              <w:marRight w:val="0"/>
              <w:marTop w:val="0"/>
              <w:marBottom w:val="0"/>
              <w:divBdr>
                <w:top w:val="none" w:sz="0" w:space="0" w:color="auto"/>
                <w:left w:val="none" w:sz="0" w:space="0" w:color="auto"/>
                <w:bottom w:val="none" w:sz="0" w:space="0" w:color="auto"/>
                <w:right w:val="none" w:sz="0" w:space="0" w:color="auto"/>
              </w:divBdr>
            </w:div>
            <w:div w:id="1969623764">
              <w:marLeft w:val="0"/>
              <w:marRight w:val="0"/>
              <w:marTop w:val="0"/>
              <w:marBottom w:val="0"/>
              <w:divBdr>
                <w:top w:val="none" w:sz="0" w:space="0" w:color="auto"/>
                <w:left w:val="none" w:sz="0" w:space="0" w:color="auto"/>
                <w:bottom w:val="none" w:sz="0" w:space="0" w:color="auto"/>
                <w:right w:val="none" w:sz="0" w:space="0" w:color="auto"/>
              </w:divBdr>
              <w:divsChild>
                <w:div w:id="16467008">
                  <w:marLeft w:val="0"/>
                  <w:marRight w:val="0"/>
                  <w:marTop w:val="0"/>
                  <w:marBottom w:val="0"/>
                  <w:divBdr>
                    <w:top w:val="none" w:sz="0" w:space="0" w:color="auto"/>
                    <w:left w:val="none" w:sz="0" w:space="0" w:color="auto"/>
                    <w:bottom w:val="none" w:sz="0" w:space="0" w:color="auto"/>
                    <w:right w:val="none" w:sz="0" w:space="0" w:color="auto"/>
                  </w:divBdr>
                  <w:divsChild>
                    <w:div w:id="16317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1807">
      <w:bodyDiv w:val="1"/>
      <w:marLeft w:val="0"/>
      <w:marRight w:val="0"/>
      <w:marTop w:val="0"/>
      <w:marBottom w:val="0"/>
      <w:divBdr>
        <w:top w:val="none" w:sz="0" w:space="0" w:color="auto"/>
        <w:left w:val="none" w:sz="0" w:space="0" w:color="auto"/>
        <w:bottom w:val="none" w:sz="0" w:space="0" w:color="auto"/>
        <w:right w:val="none" w:sz="0" w:space="0" w:color="auto"/>
      </w:divBdr>
    </w:div>
    <w:div w:id="1460344546">
      <w:bodyDiv w:val="1"/>
      <w:marLeft w:val="0"/>
      <w:marRight w:val="0"/>
      <w:marTop w:val="0"/>
      <w:marBottom w:val="0"/>
      <w:divBdr>
        <w:top w:val="none" w:sz="0" w:space="0" w:color="auto"/>
        <w:left w:val="none" w:sz="0" w:space="0" w:color="auto"/>
        <w:bottom w:val="none" w:sz="0" w:space="0" w:color="auto"/>
        <w:right w:val="none" w:sz="0" w:space="0" w:color="auto"/>
      </w:divBdr>
    </w:div>
    <w:div w:id="1460999788">
      <w:bodyDiv w:val="1"/>
      <w:marLeft w:val="0"/>
      <w:marRight w:val="0"/>
      <w:marTop w:val="0"/>
      <w:marBottom w:val="0"/>
      <w:divBdr>
        <w:top w:val="none" w:sz="0" w:space="0" w:color="auto"/>
        <w:left w:val="none" w:sz="0" w:space="0" w:color="auto"/>
        <w:bottom w:val="none" w:sz="0" w:space="0" w:color="auto"/>
        <w:right w:val="none" w:sz="0" w:space="0" w:color="auto"/>
      </w:divBdr>
    </w:div>
    <w:div w:id="1466197910">
      <w:bodyDiv w:val="1"/>
      <w:marLeft w:val="0"/>
      <w:marRight w:val="0"/>
      <w:marTop w:val="0"/>
      <w:marBottom w:val="0"/>
      <w:divBdr>
        <w:top w:val="none" w:sz="0" w:space="0" w:color="auto"/>
        <w:left w:val="none" w:sz="0" w:space="0" w:color="auto"/>
        <w:bottom w:val="none" w:sz="0" w:space="0" w:color="auto"/>
        <w:right w:val="none" w:sz="0" w:space="0" w:color="auto"/>
      </w:divBdr>
    </w:div>
    <w:div w:id="1467046499">
      <w:bodyDiv w:val="1"/>
      <w:marLeft w:val="0"/>
      <w:marRight w:val="0"/>
      <w:marTop w:val="0"/>
      <w:marBottom w:val="0"/>
      <w:divBdr>
        <w:top w:val="none" w:sz="0" w:space="0" w:color="auto"/>
        <w:left w:val="none" w:sz="0" w:space="0" w:color="auto"/>
        <w:bottom w:val="none" w:sz="0" w:space="0" w:color="auto"/>
        <w:right w:val="none" w:sz="0" w:space="0" w:color="auto"/>
      </w:divBdr>
    </w:div>
    <w:div w:id="1472479302">
      <w:bodyDiv w:val="1"/>
      <w:marLeft w:val="0"/>
      <w:marRight w:val="0"/>
      <w:marTop w:val="0"/>
      <w:marBottom w:val="0"/>
      <w:divBdr>
        <w:top w:val="none" w:sz="0" w:space="0" w:color="auto"/>
        <w:left w:val="none" w:sz="0" w:space="0" w:color="auto"/>
        <w:bottom w:val="none" w:sz="0" w:space="0" w:color="auto"/>
        <w:right w:val="none" w:sz="0" w:space="0" w:color="auto"/>
      </w:divBdr>
    </w:div>
    <w:div w:id="1479033752">
      <w:bodyDiv w:val="1"/>
      <w:marLeft w:val="0"/>
      <w:marRight w:val="0"/>
      <w:marTop w:val="0"/>
      <w:marBottom w:val="0"/>
      <w:divBdr>
        <w:top w:val="none" w:sz="0" w:space="0" w:color="auto"/>
        <w:left w:val="none" w:sz="0" w:space="0" w:color="auto"/>
        <w:bottom w:val="none" w:sz="0" w:space="0" w:color="auto"/>
        <w:right w:val="none" w:sz="0" w:space="0" w:color="auto"/>
      </w:divBdr>
    </w:div>
    <w:div w:id="1481725447">
      <w:bodyDiv w:val="1"/>
      <w:marLeft w:val="0"/>
      <w:marRight w:val="0"/>
      <w:marTop w:val="0"/>
      <w:marBottom w:val="0"/>
      <w:divBdr>
        <w:top w:val="none" w:sz="0" w:space="0" w:color="auto"/>
        <w:left w:val="none" w:sz="0" w:space="0" w:color="auto"/>
        <w:bottom w:val="none" w:sz="0" w:space="0" w:color="auto"/>
        <w:right w:val="none" w:sz="0" w:space="0" w:color="auto"/>
      </w:divBdr>
    </w:div>
    <w:div w:id="1486244712">
      <w:bodyDiv w:val="1"/>
      <w:marLeft w:val="0"/>
      <w:marRight w:val="0"/>
      <w:marTop w:val="0"/>
      <w:marBottom w:val="0"/>
      <w:divBdr>
        <w:top w:val="none" w:sz="0" w:space="0" w:color="auto"/>
        <w:left w:val="none" w:sz="0" w:space="0" w:color="auto"/>
        <w:bottom w:val="none" w:sz="0" w:space="0" w:color="auto"/>
        <w:right w:val="none" w:sz="0" w:space="0" w:color="auto"/>
      </w:divBdr>
    </w:div>
    <w:div w:id="1495611072">
      <w:bodyDiv w:val="1"/>
      <w:marLeft w:val="0"/>
      <w:marRight w:val="0"/>
      <w:marTop w:val="0"/>
      <w:marBottom w:val="0"/>
      <w:divBdr>
        <w:top w:val="none" w:sz="0" w:space="0" w:color="auto"/>
        <w:left w:val="none" w:sz="0" w:space="0" w:color="auto"/>
        <w:bottom w:val="none" w:sz="0" w:space="0" w:color="auto"/>
        <w:right w:val="none" w:sz="0" w:space="0" w:color="auto"/>
      </w:divBdr>
    </w:div>
    <w:div w:id="1502813953">
      <w:bodyDiv w:val="1"/>
      <w:marLeft w:val="0"/>
      <w:marRight w:val="0"/>
      <w:marTop w:val="0"/>
      <w:marBottom w:val="0"/>
      <w:divBdr>
        <w:top w:val="none" w:sz="0" w:space="0" w:color="auto"/>
        <w:left w:val="none" w:sz="0" w:space="0" w:color="auto"/>
        <w:bottom w:val="none" w:sz="0" w:space="0" w:color="auto"/>
        <w:right w:val="none" w:sz="0" w:space="0" w:color="auto"/>
      </w:divBdr>
    </w:div>
    <w:div w:id="1505128114">
      <w:bodyDiv w:val="1"/>
      <w:marLeft w:val="0"/>
      <w:marRight w:val="0"/>
      <w:marTop w:val="0"/>
      <w:marBottom w:val="0"/>
      <w:divBdr>
        <w:top w:val="none" w:sz="0" w:space="0" w:color="auto"/>
        <w:left w:val="none" w:sz="0" w:space="0" w:color="auto"/>
        <w:bottom w:val="none" w:sz="0" w:space="0" w:color="auto"/>
        <w:right w:val="none" w:sz="0" w:space="0" w:color="auto"/>
      </w:divBdr>
    </w:div>
    <w:div w:id="1505507531">
      <w:bodyDiv w:val="1"/>
      <w:marLeft w:val="0"/>
      <w:marRight w:val="0"/>
      <w:marTop w:val="0"/>
      <w:marBottom w:val="0"/>
      <w:divBdr>
        <w:top w:val="none" w:sz="0" w:space="0" w:color="auto"/>
        <w:left w:val="none" w:sz="0" w:space="0" w:color="auto"/>
        <w:bottom w:val="none" w:sz="0" w:space="0" w:color="auto"/>
        <w:right w:val="none" w:sz="0" w:space="0" w:color="auto"/>
      </w:divBdr>
    </w:div>
    <w:div w:id="1507473667">
      <w:bodyDiv w:val="1"/>
      <w:marLeft w:val="0"/>
      <w:marRight w:val="0"/>
      <w:marTop w:val="0"/>
      <w:marBottom w:val="0"/>
      <w:divBdr>
        <w:top w:val="none" w:sz="0" w:space="0" w:color="auto"/>
        <w:left w:val="none" w:sz="0" w:space="0" w:color="auto"/>
        <w:bottom w:val="none" w:sz="0" w:space="0" w:color="auto"/>
        <w:right w:val="none" w:sz="0" w:space="0" w:color="auto"/>
      </w:divBdr>
    </w:div>
    <w:div w:id="1512257291">
      <w:bodyDiv w:val="1"/>
      <w:marLeft w:val="0"/>
      <w:marRight w:val="0"/>
      <w:marTop w:val="0"/>
      <w:marBottom w:val="0"/>
      <w:divBdr>
        <w:top w:val="none" w:sz="0" w:space="0" w:color="auto"/>
        <w:left w:val="none" w:sz="0" w:space="0" w:color="auto"/>
        <w:bottom w:val="none" w:sz="0" w:space="0" w:color="auto"/>
        <w:right w:val="none" w:sz="0" w:space="0" w:color="auto"/>
      </w:divBdr>
    </w:div>
    <w:div w:id="1513031402">
      <w:bodyDiv w:val="1"/>
      <w:marLeft w:val="0"/>
      <w:marRight w:val="0"/>
      <w:marTop w:val="0"/>
      <w:marBottom w:val="0"/>
      <w:divBdr>
        <w:top w:val="none" w:sz="0" w:space="0" w:color="auto"/>
        <w:left w:val="none" w:sz="0" w:space="0" w:color="auto"/>
        <w:bottom w:val="none" w:sz="0" w:space="0" w:color="auto"/>
        <w:right w:val="none" w:sz="0" w:space="0" w:color="auto"/>
      </w:divBdr>
    </w:div>
    <w:div w:id="1513954088">
      <w:bodyDiv w:val="1"/>
      <w:marLeft w:val="0"/>
      <w:marRight w:val="0"/>
      <w:marTop w:val="0"/>
      <w:marBottom w:val="0"/>
      <w:divBdr>
        <w:top w:val="none" w:sz="0" w:space="0" w:color="auto"/>
        <w:left w:val="none" w:sz="0" w:space="0" w:color="auto"/>
        <w:bottom w:val="none" w:sz="0" w:space="0" w:color="auto"/>
        <w:right w:val="none" w:sz="0" w:space="0" w:color="auto"/>
      </w:divBdr>
    </w:div>
    <w:div w:id="1514227283">
      <w:bodyDiv w:val="1"/>
      <w:marLeft w:val="0"/>
      <w:marRight w:val="0"/>
      <w:marTop w:val="0"/>
      <w:marBottom w:val="0"/>
      <w:divBdr>
        <w:top w:val="none" w:sz="0" w:space="0" w:color="auto"/>
        <w:left w:val="none" w:sz="0" w:space="0" w:color="auto"/>
        <w:bottom w:val="none" w:sz="0" w:space="0" w:color="auto"/>
        <w:right w:val="none" w:sz="0" w:space="0" w:color="auto"/>
      </w:divBdr>
    </w:div>
    <w:div w:id="1520196439">
      <w:bodyDiv w:val="1"/>
      <w:marLeft w:val="0"/>
      <w:marRight w:val="0"/>
      <w:marTop w:val="0"/>
      <w:marBottom w:val="0"/>
      <w:divBdr>
        <w:top w:val="none" w:sz="0" w:space="0" w:color="auto"/>
        <w:left w:val="none" w:sz="0" w:space="0" w:color="auto"/>
        <w:bottom w:val="none" w:sz="0" w:space="0" w:color="auto"/>
        <w:right w:val="none" w:sz="0" w:space="0" w:color="auto"/>
      </w:divBdr>
    </w:div>
    <w:div w:id="1521772015">
      <w:bodyDiv w:val="1"/>
      <w:marLeft w:val="0"/>
      <w:marRight w:val="0"/>
      <w:marTop w:val="0"/>
      <w:marBottom w:val="0"/>
      <w:divBdr>
        <w:top w:val="none" w:sz="0" w:space="0" w:color="auto"/>
        <w:left w:val="none" w:sz="0" w:space="0" w:color="auto"/>
        <w:bottom w:val="none" w:sz="0" w:space="0" w:color="auto"/>
        <w:right w:val="none" w:sz="0" w:space="0" w:color="auto"/>
      </w:divBdr>
    </w:div>
    <w:div w:id="1526747898">
      <w:bodyDiv w:val="1"/>
      <w:marLeft w:val="0"/>
      <w:marRight w:val="0"/>
      <w:marTop w:val="0"/>
      <w:marBottom w:val="0"/>
      <w:divBdr>
        <w:top w:val="none" w:sz="0" w:space="0" w:color="auto"/>
        <w:left w:val="none" w:sz="0" w:space="0" w:color="auto"/>
        <w:bottom w:val="none" w:sz="0" w:space="0" w:color="auto"/>
        <w:right w:val="none" w:sz="0" w:space="0" w:color="auto"/>
      </w:divBdr>
    </w:div>
    <w:div w:id="1539318423">
      <w:bodyDiv w:val="1"/>
      <w:marLeft w:val="0"/>
      <w:marRight w:val="0"/>
      <w:marTop w:val="0"/>
      <w:marBottom w:val="0"/>
      <w:divBdr>
        <w:top w:val="none" w:sz="0" w:space="0" w:color="auto"/>
        <w:left w:val="none" w:sz="0" w:space="0" w:color="auto"/>
        <w:bottom w:val="none" w:sz="0" w:space="0" w:color="auto"/>
        <w:right w:val="none" w:sz="0" w:space="0" w:color="auto"/>
      </w:divBdr>
    </w:div>
    <w:div w:id="1542208220">
      <w:bodyDiv w:val="1"/>
      <w:marLeft w:val="0"/>
      <w:marRight w:val="0"/>
      <w:marTop w:val="0"/>
      <w:marBottom w:val="0"/>
      <w:divBdr>
        <w:top w:val="none" w:sz="0" w:space="0" w:color="auto"/>
        <w:left w:val="none" w:sz="0" w:space="0" w:color="auto"/>
        <w:bottom w:val="none" w:sz="0" w:space="0" w:color="auto"/>
        <w:right w:val="none" w:sz="0" w:space="0" w:color="auto"/>
      </w:divBdr>
    </w:div>
    <w:div w:id="1545868181">
      <w:bodyDiv w:val="1"/>
      <w:marLeft w:val="0"/>
      <w:marRight w:val="0"/>
      <w:marTop w:val="0"/>
      <w:marBottom w:val="0"/>
      <w:divBdr>
        <w:top w:val="none" w:sz="0" w:space="0" w:color="auto"/>
        <w:left w:val="none" w:sz="0" w:space="0" w:color="auto"/>
        <w:bottom w:val="none" w:sz="0" w:space="0" w:color="auto"/>
        <w:right w:val="none" w:sz="0" w:space="0" w:color="auto"/>
      </w:divBdr>
    </w:div>
    <w:div w:id="1547060465">
      <w:bodyDiv w:val="1"/>
      <w:marLeft w:val="0"/>
      <w:marRight w:val="0"/>
      <w:marTop w:val="0"/>
      <w:marBottom w:val="0"/>
      <w:divBdr>
        <w:top w:val="none" w:sz="0" w:space="0" w:color="auto"/>
        <w:left w:val="none" w:sz="0" w:space="0" w:color="auto"/>
        <w:bottom w:val="none" w:sz="0" w:space="0" w:color="auto"/>
        <w:right w:val="none" w:sz="0" w:space="0" w:color="auto"/>
      </w:divBdr>
    </w:div>
    <w:div w:id="1548757996">
      <w:bodyDiv w:val="1"/>
      <w:marLeft w:val="0"/>
      <w:marRight w:val="0"/>
      <w:marTop w:val="0"/>
      <w:marBottom w:val="0"/>
      <w:divBdr>
        <w:top w:val="none" w:sz="0" w:space="0" w:color="auto"/>
        <w:left w:val="none" w:sz="0" w:space="0" w:color="auto"/>
        <w:bottom w:val="none" w:sz="0" w:space="0" w:color="auto"/>
        <w:right w:val="none" w:sz="0" w:space="0" w:color="auto"/>
      </w:divBdr>
    </w:div>
    <w:div w:id="1549491190">
      <w:bodyDiv w:val="1"/>
      <w:marLeft w:val="0"/>
      <w:marRight w:val="0"/>
      <w:marTop w:val="0"/>
      <w:marBottom w:val="0"/>
      <w:divBdr>
        <w:top w:val="none" w:sz="0" w:space="0" w:color="auto"/>
        <w:left w:val="none" w:sz="0" w:space="0" w:color="auto"/>
        <w:bottom w:val="none" w:sz="0" w:space="0" w:color="auto"/>
        <w:right w:val="none" w:sz="0" w:space="0" w:color="auto"/>
      </w:divBdr>
    </w:div>
    <w:div w:id="1551184146">
      <w:bodyDiv w:val="1"/>
      <w:marLeft w:val="0"/>
      <w:marRight w:val="0"/>
      <w:marTop w:val="0"/>
      <w:marBottom w:val="0"/>
      <w:divBdr>
        <w:top w:val="none" w:sz="0" w:space="0" w:color="auto"/>
        <w:left w:val="none" w:sz="0" w:space="0" w:color="auto"/>
        <w:bottom w:val="none" w:sz="0" w:space="0" w:color="auto"/>
        <w:right w:val="none" w:sz="0" w:space="0" w:color="auto"/>
      </w:divBdr>
    </w:div>
    <w:div w:id="1552424800">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63172894">
      <w:bodyDiv w:val="1"/>
      <w:marLeft w:val="0"/>
      <w:marRight w:val="0"/>
      <w:marTop w:val="0"/>
      <w:marBottom w:val="0"/>
      <w:divBdr>
        <w:top w:val="none" w:sz="0" w:space="0" w:color="auto"/>
        <w:left w:val="none" w:sz="0" w:space="0" w:color="auto"/>
        <w:bottom w:val="none" w:sz="0" w:space="0" w:color="auto"/>
        <w:right w:val="none" w:sz="0" w:space="0" w:color="auto"/>
      </w:divBdr>
    </w:div>
    <w:div w:id="1568758767">
      <w:bodyDiv w:val="1"/>
      <w:marLeft w:val="0"/>
      <w:marRight w:val="0"/>
      <w:marTop w:val="0"/>
      <w:marBottom w:val="0"/>
      <w:divBdr>
        <w:top w:val="none" w:sz="0" w:space="0" w:color="auto"/>
        <w:left w:val="none" w:sz="0" w:space="0" w:color="auto"/>
        <w:bottom w:val="none" w:sz="0" w:space="0" w:color="auto"/>
        <w:right w:val="none" w:sz="0" w:space="0" w:color="auto"/>
      </w:divBdr>
    </w:div>
    <w:div w:id="1568955390">
      <w:bodyDiv w:val="1"/>
      <w:marLeft w:val="0"/>
      <w:marRight w:val="0"/>
      <w:marTop w:val="0"/>
      <w:marBottom w:val="0"/>
      <w:divBdr>
        <w:top w:val="none" w:sz="0" w:space="0" w:color="auto"/>
        <w:left w:val="none" w:sz="0" w:space="0" w:color="auto"/>
        <w:bottom w:val="none" w:sz="0" w:space="0" w:color="auto"/>
        <w:right w:val="none" w:sz="0" w:space="0" w:color="auto"/>
      </w:divBdr>
    </w:div>
    <w:div w:id="1569412335">
      <w:bodyDiv w:val="1"/>
      <w:marLeft w:val="0"/>
      <w:marRight w:val="0"/>
      <w:marTop w:val="0"/>
      <w:marBottom w:val="0"/>
      <w:divBdr>
        <w:top w:val="none" w:sz="0" w:space="0" w:color="auto"/>
        <w:left w:val="none" w:sz="0" w:space="0" w:color="auto"/>
        <w:bottom w:val="none" w:sz="0" w:space="0" w:color="auto"/>
        <w:right w:val="none" w:sz="0" w:space="0" w:color="auto"/>
      </w:divBdr>
    </w:div>
    <w:div w:id="1587226813">
      <w:bodyDiv w:val="1"/>
      <w:marLeft w:val="0"/>
      <w:marRight w:val="0"/>
      <w:marTop w:val="0"/>
      <w:marBottom w:val="0"/>
      <w:divBdr>
        <w:top w:val="none" w:sz="0" w:space="0" w:color="auto"/>
        <w:left w:val="none" w:sz="0" w:space="0" w:color="auto"/>
        <w:bottom w:val="none" w:sz="0" w:space="0" w:color="auto"/>
        <w:right w:val="none" w:sz="0" w:space="0" w:color="auto"/>
      </w:divBdr>
    </w:div>
    <w:div w:id="1594246000">
      <w:bodyDiv w:val="1"/>
      <w:marLeft w:val="0"/>
      <w:marRight w:val="0"/>
      <w:marTop w:val="0"/>
      <w:marBottom w:val="0"/>
      <w:divBdr>
        <w:top w:val="none" w:sz="0" w:space="0" w:color="auto"/>
        <w:left w:val="none" w:sz="0" w:space="0" w:color="auto"/>
        <w:bottom w:val="none" w:sz="0" w:space="0" w:color="auto"/>
        <w:right w:val="none" w:sz="0" w:space="0" w:color="auto"/>
      </w:divBdr>
    </w:div>
    <w:div w:id="1625770436">
      <w:bodyDiv w:val="1"/>
      <w:marLeft w:val="0"/>
      <w:marRight w:val="0"/>
      <w:marTop w:val="0"/>
      <w:marBottom w:val="0"/>
      <w:divBdr>
        <w:top w:val="none" w:sz="0" w:space="0" w:color="auto"/>
        <w:left w:val="none" w:sz="0" w:space="0" w:color="auto"/>
        <w:bottom w:val="none" w:sz="0" w:space="0" w:color="auto"/>
        <w:right w:val="none" w:sz="0" w:space="0" w:color="auto"/>
      </w:divBdr>
      <w:divsChild>
        <w:div w:id="1483235340">
          <w:marLeft w:val="0"/>
          <w:marRight w:val="0"/>
          <w:marTop w:val="0"/>
          <w:marBottom w:val="0"/>
          <w:divBdr>
            <w:top w:val="none" w:sz="0" w:space="0" w:color="auto"/>
            <w:left w:val="none" w:sz="0" w:space="0" w:color="auto"/>
            <w:bottom w:val="none" w:sz="0" w:space="0" w:color="auto"/>
            <w:right w:val="none" w:sz="0" w:space="0" w:color="auto"/>
          </w:divBdr>
          <w:divsChild>
            <w:div w:id="846333257">
              <w:marLeft w:val="0"/>
              <w:marRight w:val="0"/>
              <w:marTop w:val="0"/>
              <w:marBottom w:val="0"/>
              <w:divBdr>
                <w:top w:val="none" w:sz="0" w:space="0" w:color="auto"/>
                <w:left w:val="none" w:sz="0" w:space="0" w:color="auto"/>
                <w:bottom w:val="none" w:sz="0" w:space="0" w:color="auto"/>
                <w:right w:val="none" w:sz="0" w:space="0" w:color="auto"/>
              </w:divBdr>
              <w:divsChild>
                <w:div w:id="165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66918">
      <w:bodyDiv w:val="1"/>
      <w:marLeft w:val="0"/>
      <w:marRight w:val="0"/>
      <w:marTop w:val="0"/>
      <w:marBottom w:val="0"/>
      <w:divBdr>
        <w:top w:val="none" w:sz="0" w:space="0" w:color="auto"/>
        <w:left w:val="none" w:sz="0" w:space="0" w:color="auto"/>
        <w:bottom w:val="none" w:sz="0" w:space="0" w:color="auto"/>
        <w:right w:val="none" w:sz="0" w:space="0" w:color="auto"/>
      </w:divBdr>
    </w:div>
    <w:div w:id="1641152689">
      <w:bodyDiv w:val="1"/>
      <w:marLeft w:val="0"/>
      <w:marRight w:val="0"/>
      <w:marTop w:val="0"/>
      <w:marBottom w:val="0"/>
      <w:divBdr>
        <w:top w:val="none" w:sz="0" w:space="0" w:color="auto"/>
        <w:left w:val="none" w:sz="0" w:space="0" w:color="auto"/>
        <w:bottom w:val="none" w:sz="0" w:space="0" w:color="auto"/>
        <w:right w:val="none" w:sz="0" w:space="0" w:color="auto"/>
      </w:divBdr>
    </w:div>
    <w:div w:id="1649162299">
      <w:bodyDiv w:val="1"/>
      <w:marLeft w:val="0"/>
      <w:marRight w:val="0"/>
      <w:marTop w:val="0"/>
      <w:marBottom w:val="0"/>
      <w:divBdr>
        <w:top w:val="none" w:sz="0" w:space="0" w:color="auto"/>
        <w:left w:val="none" w:sz="0" w:space="0" w:color="auto"/>
        <w:bottom w:val="none" w:sz="0" w:space="0" w:color="auto"/>
        <w:right w:val="none" w:sz="0" w:space="0" w:color="auto"/>
      </w:divBdr>
    </w:div>
    <w:div w:id="1652784699">
      <w:bodyDiv w:val="1"/>
      <w:marLeft w:val="0"/>
      <w:marRight w:val="0"/>
      <w:marTop w:val="0"/>
      <w:marBottom w:val="0"/>
      <w:divBdr>
        <w:top w:val="none" w:sz="0" w:space="0" w:color="auto"/>
        <w:left w:val="none" w:sz="0" w:space="0" w:color="auto"/>
        <w:bottom w:val="none" w:sz="0" w:space="0" w:color="auto"/>
        <w:right w:val="none" w:sz="0" w:space="0" w:color="auto"/>
      </w:divBdr>
    </w:div>
    <w:div w:id="1653217571">
      <w:bodyDiv w:val="1"/>
      <w:marLeft w:val="0"/>
      <w:marRight w:val="0"/>
      <w:marTop w:val="0"/>
      <w:marBottom w:val="0"/>
      <w:divBdr>
        <w:top w:val="none" w:sz="0" w:space="0" w:color="auto"/>
        <w:left w:val="none" w:sz="0" w:space="0" w:color="auto"/>
        <w:bottom w:val="none" w:sz="0" w:space="0" w:color="auto"/>
        <w:right w:val="none" w:sz="0" w:space="0" w:color="auto"/>
      </w:divBdr>
    </w:div>
    <w:div w:id="1654602195">
      <w:bodyDiv w:val="1"/>
      <w:marLeft w:val="0"/>
      <w:marRight w:val="0"/>
      <w:marTop w:val="0"/>
      <w:marBottom w:val="0"/>
      <w:divBdr>
        <w:top w:val="none" w:sz="0" w:space="0" w:color="auto"/>
        <w:left w:val="none" w:sz="0" w:space="0" w:color="auto"/>
        <w:bottom w:val="none" w:sz="0" w:space="0" w:color="auto"/>
        <w:right w:val="none" w:sz="0" w:space="0" w:color="auto"/>
      </w:divBdr>
    </w:div>
    <w:div w:id="1670519119">
      <w:bodyDiv w:val="1"/>
      <w:marLeft w:val="0"/>
      <w:marRight w:val="0"/>
      <w:marTop w:val="0"/>
      <w:marBottom w:val="0"/>
      <w:divBdr>
        <w:top w:val="none" w:sz="0" w:space="0" w:color="auto"/>
        <w:left w:val="none" w:sz="0" w:space="0" w:color="auto"/>
        <w:bottom w:val="none" w:sz="0" w:space="0" w:color="auto"/>
        <w:right w:val="none" w:sz="0" w:space="0" w:color="auto"/>
      </w:divBdr>
      <w:divsChild>
        <w:div w:id="1623803387">
          <w:marLeft w:val="0"/>
          <w:marRight w:val="0"/>
          <w:marTop w:val="0"/>
          <w:marBottom w:val="0"/>
          <w:divBdr>
            <w:top w:val="none" w:sz="0" w:space="0" w:color="auto"/>
            <w:left w:val="none" w:sz="0" w:space="0" w:color="auto"/>
            <w:bottom w:val="none" w:sz="0" w:space="0" w:color="auto"/>
            <w:right w:val="none" w:sz="0" w:space="0" w:color="auto"/>
          </w:divBdr>
        </w:div>
        <w:div w:id="269048067">
          <w:marLeft w:val="0"/>
          <w:marRight w:val="0"/>
          <w:marTop w:val="0"/>
          <w:marBottom w:val="0"/>
          <w:divBdr>
            <w:top w:val="none" w:sz="0" w:space="0" w:color="auto"/>
            <w:left w:val="none" w:sz="0" w:space="0" w:color="auto"/>
            <w:bottom w:val="none" w:sz="0" w:space="0" w:color="auto"/>
            <w:right w:val="none" w:sz="0" w:space="0" w:color="auto"/>
          </w:divBdr>
        </w:div>
      </w:divsChild>
    </w:div>
    <w:div w:id="1670600382">
      <w:bodyDiv w:val="1"/>
      <w:marLeft w:val="0"/>
      <w:marRight w:val="0"/>
      <w:marTop w:val="0"/>
      <w:marBottom w:val="0"/>
      <w:divBdr>
        <w:top w:val="none" w:sz="0" w:space="0" w:color="auto"/>
        <w:left w:val="none" w:sz="0" w:space="0" w:color="auto"/>
        <w:bottom w:val="none" w:sz="0" w:space="0" w:color="auto"/>
        <w:right w:val="none" w:sz="0" w:space="0" w:color="auto"/>
      </w:divBdr>
    </w:div>
    <w:div w:id="1676028018">
      <w:bodyDiv w:val="1"/>
      <w:marLeft w:val="0"/>
      <w:marRight w:val="0"/>
      <w:marTop w:val="0"/>
      <w:marBottom w:val="0"/>
      <w:divBdr>
        <w:top w:val="none" w:sz="0" w:space="0" w:color="auto"/>
        <w:left w:val="none" w:sz="0" w:space="0" w:color="auto"/>
        <w:bottom w:val="none" w:sz="0" w:space="0" w:color="auto"/>
        <w:right w:val="none" w:sz="0" w:space="0" w:color="auto"/>
      </w:divBdr>
    </w:div>
    <w:div w:id="1677423068">
      <w:bodyDiv w:val="1"/>
      <w:marLeft w:val="0"/>
      <w:marRight w:val="0"/>
      <w:marTop w:val="0"/>
      <w:marBottom w:val="0"/>
      <w:divBdr>
        <w:top w:val="none" w:sz="0" w:space="0" w:color="auto"/>
        <w:left w:val="none" w:sz="0" w:space="0" w:color="auto"/>
        <w:bottom w:val="none" w:sz="0" w:space="0" w:color="auto"/>
        <w:right w:val="none" w:sz="0" w:space="0" w:color="auto"/>
      </w:divBdr>
    </w:div>
    <w:div w:id="1683776448">
      <w:bodyDiv w:val="1"/>
      <w:marLeft w:val="0"/>
      <w:marRight w:val="0"/>
      <w:marTop w:val="0"/>
      <w:marBottom w:val="0"/>
      <w:divBdr>
        <w:top w:val="none" w:sz="0" w:space="0" w:color="auto"/>
        <w:left w:val="none" w:sz="0" w:space="0" w:color="auto"/>
        <w:bottom w:val="none" w:sz="0" w:space="0" w:color="auto"/>
        <w:right w:val="none" w:sz="0" w:space="0" w:color="auto"/>
      </w:divBdr>
    </w:div>
    <w:div w:id="1688016629">
      <w:bodyDiv w:val="1"/>
      <w:marLeft w:val="0"/>
      <w:marRight w:val="0"/>
      <w:marTop w:val="0"/>
      <w:marBottom w:val="0"/>
      <w:divBdr>
        <w:top w:val="none" w:sz="0" w:space="0" w:color="auto"/>
        <w:left w:val="none" w:sz="0" w:space="0" w:color="auto"/>
        <w:bottom w:val="none" w:sz="0" w:space="0" w:color="auto"/>
        <w:right w:val="none" w:sz="0" w:space="0" w:color="auto"/>
      </w:divBdr>
    </w:div>
    <w:div w:id="1688873331">
      <w:bodyDiv w:val="1"/>
      <w:marLeft w:val="0"/>
      <w:marRight w:val="0"/>
      <w:marTop w:val="0"/>
      <w:marBottom w:val="0"/>
      <w:divBdr>
        <w:top w:val="none" w:sz="0" w:space="0" w:color="auto"/>
        <w:left w:val="none" w:sz="0" w:space="0" w:color="auto"/>
        <w:bottom w:val="none" w:sz="0" w:space="0" w:color="auto"/>
        <w:right w:val="none" w:sz="0" w:space="0" w:color="auto"/>
      </w:divBdr>
    </w:div>
    <w:div w:id="1704213907">
      <w:bodyDiv w:val="1"/>
      <w:marLeft w:val="0"/>
      <w:marRight w:val="0"/>
      <w:marTop w:val="0"/>
      <w:marBottom w:val="0"/>
      <w:divBdr>
        <w:top w:val="none" w:sz="0" w:space="0" w:color="auto"/>
        <w:left w:val="none" w:sz="0" w:space="0" w:color="auto"/>
        <w:bottom w:val="none" w:sz="0" w:space="0" w:color="auto"/>
        <w:right w:val="none" w:sz="0" w:space="0" w:color="auto"/>
      </w:divBdr>
    </w:div>
    <w:div w:id="1704673731">
      <w:bodyDiv w:val="1"/>
      <w:marLeft w:val="0"/>
      <w:marRight w:val="0"/>
      <w:marTop w:val="0"/>
      <w:marBottom w:val="0"/>
      <w:divBdr>
        <w:top w:val="none" w:sz="0" w:space="0" w:color="auto"/>
        <w:left w:val="none" w:sz="0" w:space="0" w:color="auto"/>
        <w:bottom w:val="none" w:sz="0" w:space="0" w:color="auto"/>
        <w:right w:val="none" w:sz="0" w:space="0" w:color="auto"/>
      </w:divBdr>
    </w:div>
    <w:div w:id="1710839814">
      <w:bodyDiv w:val="1"/>
      <w:marLeft w:val="0"/>
      <w:marRight w:val="0"/>
      <w:marTop w:val="0"/>
      <w:marBottom w:val="0"/>
      <w:divBdr>
        <w:top w:val="none" w:sz="0" w:space="0" w:color="auto"/>
        <w:left w:val="none" w:sz="0" w:space="0" w:color="auto"/>
        <w:bottom w:val="none" w:sz="0" w:space="0" w:color="auto"/>
        <w:right w:val="none" w:sz="0" w:space="0" w:color="auto"/>
      </w:divBdr>
    </w:div>
    <w:div w:id="1734159274">
      <w:bodyDiv w:val="1"/>
      <w:marLeft w:val="0"/>
      <w:marRight w:val="0"/>
      <w:marTop w:val="0"/>
      <w:marBottom w:val="0"/>
      <w:divBdr>
        <w:top w:val="none" w:sz="0" w:space="0" w:color="auto"/>
        <w:left w:val="none" w:sz="0" w:space="0" w:color="auto"/>
        <w:bottom w:val="none" w:sz="0" w:space="0" w:color="auto"/>
        <w:right w:val="none" w:sz="0" w:space="0" w:color="auto"/>
      </w:divBdr>
    </w:div>
    <w:div w:id="1738816355">
      <w:bodyDiv w:val="1"/>
      <w:marLeft w:val="0"/>
      <w:marRight w:val="0"/>
      <w:marTop w:val="0"/>
      <w:marBottom w:val="0"/>
      <w:divBdr>
        <w:top w:val="none" w:sz="0" w:space="0" w:color="auto"/>
        <w:left w:val="none" w:sz="0" w:space="0" w:color="auto"/>
        <w:bottom w:val="none" w:sz="0" w:space="0" w:color="auto"/>
        <w:right w:val="none" w:sz="0" w:space="0" w:color="auto"/>
      </w:divBdr>
    </w:div>
    <w:div w:id="1742748336">
      <w:bodyDiv w:val="1"/>
      <w:marLeft w:val="0"/>
      <w:marRight w:val="0"/>
      <w:marTop w:val="0"/>
      <w:marBottom w:val="0"/>
      <w:divBdr>
        <w:top w:val="none" w:sz="0" w:space="0" w:color="auto"/>
        <w:left w:val="none" w:sz="0" w:space="0" w:color="auto"/>
        <w:bottom w:val="none" w:sz="0" w:space="0" w:color="auto"/>
        <w:right w:val="none" w:sz="0" w:space="0" w:color="auto"/>
      </w:divBdr>
    </w:div>
    <w:div w:id="1752509564">
      <w:bodyDiv w:val="1"/>
      <w:marLeft w:val="0"/>
      <w:marRight w:val="0"/>
      <w:marTop w:val="0"/>
      <w:marBottom w:val="0"/>
      <w:divBdr>
        <w:top w:val="none" w:sz="0" w:space="0" w:color="auto"/>
        <w:left w:val="none" w:sz="0" w:space="0" w:color="auto"/>
        <w:bottom w:val="none" w:sz="0" w:space="0" w:color="auto"/>
        <w:right w:val="none" w:sz="0" w:space="0" w:color="auto"/>
      </w:divBdr>
    </w:div>
    <w:div w:id="1753425873">
      <w:bodyDiv w:val="1"/>
      <w:marLeft w:val="0"/>
      <w:marRight w:val="0"/>
      <w:marTop w:val="0"/>
      <w:marBottom w:val="0"/>
      <w:divBdr>
        <w:top w:val="none" w:sz="0" w:space="0" w:color="auto"/>
        <w:left w:val="none" w:sz="0" w:space="0" w:color="auto"/>
        <w:bottom w:val="none" w:sz="0" w:space="0" w:color="auto"/>
        <w:right w:val="none" w:sz="0" w:space="0" w:color="auto"/>
      </w:divBdr>
    </w:div>
    <w:div w:id="1759059261">
      <w:bodyDiv w:val="1"/>
      <w:marLeft w:val="0"/>
      <w:marRight w:val="0"/>
      <w:marTop w:val="0"/>
      <w:marBottom w:val="0"/>
      <w:divBdr>
        <w:top w:val="none" w:sz="0" w:space="0" w:color="auto"/>
        <w:left w:val="none" w:sz="0" w:space="0" w:color="auto"/>
        <w:bottom w:val="none" w:sz="0" w:space="0" w:color="auto"/>
        <w:right w:val="none" w:sz="0" w:space="0" w:color="auto"/>
      </w:divBdr>
    </w:div>
    <w:div w:id="1761486806">
      <w:bodyDiv w:val="1"/>
      <w:marLeft w:val="0"/>
      <w:marRight w:val="0"/>
      <w:marTop w:val="0"/>
      <w:marBottom w:val="0"/>
      <w:divBdr>
        <w:top w:val="none" w:sz="0" w:space="0" w:color="auto"/>
        <w:left w:val="none" w:sz="0" w:space="0" w:color="auto"/>
        <w:bottom w:val="none" w:sz="0" w:space="0" w:color="auto"/>
        <w:right w:val="none" w:sz="0" w:space="0" w:color="auto"/>
      </w:divBdr>
    </w:div>
    <w:div w:id="1766417858">
      <w:bodyDiv w:val="1"/>
      <w:marLeft w:val="0"/>
      <w:marRight w:val="0"/>
      <w:marTop w:val="0"/>
      <w:marBottom w:val="0"/>
      <w:divBdr>
        <w:top w:val="none" w:sz="0" w:space="0" w:color="auto"/>
        <w:left w:val="none" w:sz="0" w:space="0" w:color="auto"/>
        <w:bottom w:val="none" w:sz="0" w:space="0" w:color="auto"/>
        <w:right w:val="none" w:sz="0" w:space="0" w:color="auto"/>
      </w:divBdr>
    </w:div>
    <w:div w:id="1768455528">
      <w:bodyDiv w:val="1"/>
      <w:marLeft w:val="0"/>
      <w:marRight w:val="0"/>
      <w:marTop w:val="0"/>
      <w:marBottom w:val="0"/>
      <w:divBdr>
        <w:top w:val="none" w:sz="0" w:space="0" w:color="auto"/>
        <w:left w:val="none" w:sz="0" w:space="0" w:color="auto"/>
        <w:bottom w:val="none" w:sz="0" w:space="0" w:color="auto"/>
        <w:right w:val="none" w:sz="0" w:space="0" w:color="auto"/>
      </w:divBdr>
    </w:div>
    <w:div w:id="1768698120">
      <w:bodyDiv w:val="1"/>
      <w:marLeft w:val="0"/>
      <w:marRight w:val="0"/>
      <w:marTop w:val="0"/>
      <w:marBottom w:val="0"/>
      <w:divBdr>
        <w:top w:val="none" w:sz="0" w:space="0" w:color="auto"/>
        <w:left w:val="none" w:sz="0" w:space="0" w:color="auto"/>
        <w:bottom w:val="none" w:sz="0" w:space="0" w:color="auto"/>
        <w:right w:val="none" w:sz="0" w:space="0" w:color="auto"/>
      </w:divBdr>
    </w:div>
    <w:div w:id="1769235568">
      <w:bodyDiv w:val="1"/>
      <w:marLeft w:val="0"/>
      <w:marRight w:val="0"/>
      <w:marTop w:val="0"/>
      <w:marBottom w:val="0"/>
      <w:divBdr>
        <w:top w:val="none" w:sz="0" w:space="0" w:color="auto"/>
        <w:left w:val="none" w:sz="0" w:space="0" w:color="auto"/>
        <w:bottom w:val="none" w:sz="0" w:space="0" w:color="auto"/>
        <w:right w:val="none" w:sz="0" w:space="0" w:color="auto"/>
      </w:divBdr>
      <w:divsChild>
        <w:div w:id="1063911841">
          <w:marLeft w:val="0"/>
          <w:marRight w:val="0"/>
          <w:marTop w:val="0"/>
          <w:marBottom w:val="0"/>
          <w:divBdr>
            <w:top w:val="none" w:sz="0" w:space="0" w:color="auto"/>
            <w:left w:val="none" w:sz="0" w:space="0" w:color="auto"/>
            <w:bottom w:val="none" w:sz="0" w:space="0" w:color="auto"/>
            <w:right w:val="none" w:sz="0" w:space="0" w:color="auto"/>
          </w:divBdr>
        </w:div>
        <w:div w:id="223300362">
          <w:marLeft w:val="0"/>
          <w:marRight w:val="0"/>
          <w:marTop w:val="0"/>
          <w:marBottom w:val="0"/>
          <w:divBdr>
            <w:top w:val="none" w:sz="0" w:space="0" w:color="auto"/>
            <w:left w:val="none" w:sz="0" w:space="0" w:color="auto"/>
            <w:bottom w:val="none" w:sz="0" w:space="0" w:color="auto"/>
            <w:right w:val="none" w:sz="0" w:space="0" w:color="auto"/>
          </w:divBdr>
        </w:div>
        <w:div w:id="1518542911">
          <w:marLeft w:val="0"/>
          <w:marRight w:val="0"/>
          <w:marTop w:val="0"/>
          <w:marBottom w:val="0"/>
          <w:divBdr>
            <w:top w:val="none" w:sz="0" w:space="0" w:color="auto"/>
            <w:left w:val="none" w:sz="0" w:space="0" w:color="auto"/>
            <w:bottom w:val="none" w:sz="0" w:space="0" w:color="auto"/>
            <w:right w:val="none" w:sz="0" w:space="0" w:color="auto"/>
          </w:divBdr>
        </w:div>
        <w:div w:id="838426842">
          <w:marLeft w:val="0"/>
          <w:marRight w:val="0"/>
          <w:marTop w:val="0"/>
          <w:marBottom w:val="0"/>
          <w:divBdr>
            <w:top w:val="none" w:sz="0" w:space="0" w:color="auto"/>
            <w:left w:val="none" w:sz="0" w:space="0" w:color="auto"/>
            <w:bottom w:val="none" w:sz="0" w:space="0" w:color="auto"/>
            <w:right w:val="none" w:sz="0" w:space="0" w:color="auto"/>
          </w:divBdr>
        </w:div>
        <w:div w:id="889416621">
          <w:marLeft w:val="0"/>
          <w:marRight w:val="0"/>
          <w:marTop w:val="0"/>
          <w:marBottom w:val="0"/>
          <w:divBdr>
            <w:top w:val="none" w:sz="0" w:space="0" w:color="auto"/>
            <w:left w:val="none" w:sz="0" w:space="0" w:color="auto"/>
            <w:bottom w:val="none" w:sz="0" w:space="0" w:color="auto"/>
            <w:right w:val="none" w:sz="0" w:space="0" w:color="auto"/>
          </w:divBdr>
        </w:div>
      </w:divsChild>
    </w:div>
    <w:div w:id="1773672593">
      <w:bodyDiv w:val="1"/>
      <w:marLeft w:val="0"/>
      <w:marRight w:val="0"/>
      <w:marTop w:val="0"/>
      <w:marBottom w:val="0"/>
      <w:divBdr>
        <w:top w:val="none" w:sz="0" w:space="0" w:color="auto"/>
        <w:left w:val="none" w:sz="0" w:space="0" w:color="auto"/>
        <w:bottom w:val="none" w:sz="0" w:space="0" w:color="auto"/>
        <w:right w:val="none" w:sz="0" w:space="0" w:color="auto"/>
      </w:divBdr>
      <w:divsChild>
        <w:div w:id="1899169308">
          <w:marLeft w:val="0"/>
          <w:marRight w:val="0"/>
          <w:marTop w:val="0"/>
          <w:marBottom w:val="0"/>
          <w:divBdr>
            <w:top w:val="none" w:sz="0" w:space="0" w:color="auto"/>
            <w:left w:val="none" w:sz="0" w:space="0" w:color="auto"/>
            <w:bottom w:val="none" w:sz="0" w:space="0" w:color="auto"/>
            <w:right w:val="none" w:sz="0" w:space="0" w:color="auto"/>
          </w:divBdr>
          <w:divsChild>
            <w:div w:id="1823890511">
              <w:marLeft w:val="0"/>
              <w:marRight w:val="0"/>
              <w:marTop w:val="0"/>
              <w:marBottom w:val="0"/>
              <w:divBdr>
                <w:top w:val="none" w:sz="0" w:space="0" w:color="auto"/>
                <w:left w:val="none" w:sz="0" w:space="0" w:color="auto"/>
                <w:bottom w:val="none" w:sz="0" w:space="0" w:color="auto"/>
                <w:right w:val="none" w:sz="0" w:space="0" w:color="auto"/>
              </w:divBdr>
              <w:divsChild>
                <w:div w:id="1629243290">
                  <w:marLeft w:val="0"/>
                  <w:marRight w:val="0"/>
                  <w:marTop w:val="0"/>
                  <w:marBottom w:val="0"/>
                  <w:divBdr>
                    <w:top w:val="none" w:sz="0" w:space="0" w:color="auto"/>
                    <w:left w:val="none" w:sz="0" w:space="0" w:color="auto"/>
                    <w:bottom w:val="none" w:sz="0" w:space="0" w:color="auto"/>
                    <w:right w:val="none" w:sz="0" w:space="0" w:color="auto"/>
                  </w:divBdr>
                  <w:divsChild>
                    <w:div w:id="16070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88835">
      <w:bodyDiv w:val="1"/>
      <w:marLeft w:val="0"/>
      <w:marRight w:val="0"/>
      <w:marTop w:val="0"/>
      <w:marBottom w:val="0"/>
      <w:divBdr>
        <w:top w:val="none" w:sz="0" w:space="0" w:color="auto"/>
        <w:left w:val="none" w:sz="0" w:space="0" w:color="auto"/>
        <w:bottom w:val="none" w:sz="0" w:space="0" w:color="auto"/>
        <w:right w:val="none" w:sz="0" w:space="0" w:color="auto"/>
      </w:divBdr>
    </w:div>
    <w:div w:id="1776556446">
      <w:bodyDiv w:val="1"/>
      <w:marLeft w:val="0"/>
      <w:marRight w:val="0"/>
      <w:marTop w:val="0"/>
      <w:marBottom w:val="0"/>
      <w:divBdr>
        <w:top w:val="none" w:sz="0" w:space="0" w:color="auto"/>
        <w:left w:val="none" w:sz="0" w:space="0" w:color="auto"/>
        <w:bottom w:val="none" w:sz="0" w:space="0" w:color="auto"/>
        <w:right w:val="none" w:sz="0" w:space="0" w:color="auto"/>
      </w:divBdr>
    </w:div>
    <w:div w:id="1777678485">
      <w:bodyDiv w:val="1"/>
      <w:marLeft w:val="0"/>
      <w:marRight w:val="0"/>
      <w:marTop w:val="0"/>
      <w:marBottom w:val="0"/>
      <w:divBdr>
        <w:top w:val="none" w:sz="0" w:space="0" w:color="auto"/>
        <w:left w:val="none" w:sz="0" w:space="0" w:color="auto"/>
        <w:bottom w:val="none" w:sz="0" w:space="0" w:color="auto"/>
        <w:right w:val="none" w:sz="0" w:space="0" w:color="auto"/>
      </w:divBdr>
    </w:div>
    <w:div w:id="1781486666">
      <w:bodyDiv w:val="1"/>
      <w:marLeft w:val="0"/>
      <w:marRight w:val="0"/>
      <w:marTop w:val="0"/>
      <w:marBottom w:val="0"/>
      <w:divBdr>
        <w:top w:val="none" w:sz="0" w:space="0" w:color="auto"/>
        <w:left w:val="none" w:sz="0" w:space="0" w:color="auto"/>
        <w:bottom w:val="none" w:sz="0" w:space="0" w:color="auto"/>
        <w:right w:val="none" w:sz="0" w:space="0" w:color="auto"/>
      </w:divBdr>
    </w:div>
    <w:div w:id="1783724405">
      <w:bodyDiv w:val="1"/>
      <w:marLeft w:val="0"/>
      <w:marRight w:val="0"/>
      <w:marTop w:val="0"/>
      <w:marBottom w:val="0"/>
      <w:divBdr>
        <w:top w:val="none" w:sz="0" w:space="0" w:color="auto"/>
        <w:left w:val="none" w:sz="0" w:space="0" w:color="auto"/>
        <w:bottom w:val="none" w:sz="0" w:space="0" w:color="auto"/>
        <w:right w:val="none" w:sz="0" w:space="0" w:color="auto"/>
      </w:divBdr>
    </w:div>
    <w:div w:id="1785612847">
      <w:bodyDiv w:val="1"/>
      <w:marLeft w:val="0"/>
      <w:marRight w:val="0"/>
      <w:marTop w:val="0"/>
      <w:marBottom w:val="0"/>
      <w:divBdr>
        <w:top w:val="none" w:sz="0" w:space="0" w:color="auto"/>
        <w:left w:val="none" w:sz="0" w:space="0" w:color="auto"/>
        <w:bottom w:val="none" w:sz="0" w:space="0" w:color="auto"/>
        <w:right w:val="none" w:sz="0" w:space="0" w:color="auto"/>
      </w:divBdr>
    </w:div>
    <w:div w:id="1789162340">
      <w:bodyDiv w:val="1"/>
      <w:marLeft w:val="0"/>
      <w:marRight w:val="0"/>
      <w:marTop w:val="0"/>
      <w:marBottom w:val="0"/>
      <w:divBdr>
        <w:top w:val="none" w:sz="0" w:space="0" w:color="auto"/>
        <w:left w:val="none" w:sz="0" w:space="0" w:color="auto"/>
        <w:bottom w:val="none" w:sz="0" w:space="0" w:color="auto"/>
        <w:right w:val="none" w:sz="0" w:space="0" w:color="auto"/>
      </w:divBdr>
    </w:div>
    <w:div w:id="1792745940">
      <w:bodyDiv w:val="1"/>
      <w:marLeft w:val="0"/>
      <w:marRight w:val="0"/>
      <w:marTop w:val="0"/>
      <w:marBottom w:val="0"/>
      <w:divBdr>
        <w:top w:val="none" w:sz="0" w:space="0" w:color="auto"/>
        <w:left w:val="none" w:sz="0" w:space="0" w:color="auto"/>
        <w:bottom w:val="none" w:sz="0" w:space="0" w:color="auto"/>
        <w:right w:val="none" w:sz="0" w:space="0" w:color="auto"/>
      </w:divBdr>
    </w:div>
    <w:div w:id="1796409864">
      <w:bodyDiv w:val="1"/>
      <w:marLeft w:val="0"/>
      <w:marRight w:val="0"/>
      <w:marTop w:val="0"/>
      <w:marBottom w:val="0"/>
      <w:divBdr>
        <w:top w:val="none" w:sz="0" w:space="0" w:color="auto"/>
        <w:left w:val="none" w:sz="0" w:space="0" w:color="auto"/>
        <w:bottom w:val="none" w:sz="0" w:space="0" w:color="auto"/>
        <w:right w:val="none" w:sz="0" w:space="0" w:color="auto"/>
      </w:divBdr>
    </w:div>
    <w:div w:id="1804813542">
      <w:bodyDiv w:val="1"/>
      <w:marLeft w:val="0"/>
      <w:marRight w:val="0"/>
      <w:marTop w:val="0"/>
      <w:marBottom w:val="0"/>
      <w:divBdr>
        <w:top w:val="none" w:sz="0" w:space="0" w:color="auto"/>
        <w:left w:val="none" w:sz="0" w:space="0" w:color="auto"/>
        <w:bottom w:val="none" w:sz="0" w:space="0" w:color="auto"/>
        <w:right w:val="none" w:sz="0" w:space="0" w:color="auto"/>
      </w:divBdr>
      <w:divsChild>
        <w:div w:id="1488670638">
          <w:marLeft w:val="0"/>
          <w:marRight w:val="0"/>
          <w:marTop w:val="0"/>
          <w:marBottom w:val="0"/>
          <w:divBdr>
            <w:top w:val="none" w:sz="0" w:space="0" w:color="auto"/>
            <w:left w:val="none" w:sz="0" w:space="0" w:color="auto"/>
            <w:bottom w:val="none" w:sz="0" w:space="0" w:color="auto"/>
            <w:right w:val="none" w:sz="0" w:space="0" w:color="auto"/>
          </w:divBdr>
        </w:div>
        <w:div w:id="1809323362">
          <w:marLeft w:val="0"/>
          <w:marRight w:val="0"/>
          <w:marTop w:val="0"/>
          <w:marBottom w:val="0"/>
          <w:divBdr>
            <w:top w:val="none" w:sz="0" w:space="0" w:color="auto"/>
            <w:left w:val="none" w:sz="0" w:space="0" w:color="auto"/>
            <w:bottom w:val="none" w:sz="0" w:space="0" w:color="auto"/>
            <w:right w:val="none" w:sz="0" w:space="0" w:color="auto"/>
          </w:divBdr>
        </w:div>
      </w:divsChild>
    </w:div>
    <w:div w:id="1806893669">
      <w:bodyDiv w:val="1"/>
      <w:marLeft w:val="0"/>
      <w:marRight w:val="0"/>
      <w:marTop w:val="0"/>
      <w:marBottom w:val="0"/>
      <w:divBdr>
        <w:top w:val="none" w:sz="0" w:space="0" w:color="auto"/>
        <w:left w:val="none" w:sz="0" w:space="0" w:color="auto"/>
        <w:bottom w:val="none" w:sz="0" w:space="0" w:color="auto"/>
        <w:right w:val="none" w:sz="0" w:space="0" w:color="auto"/>
      </w:divBdr>
    </w:div>
    <w:div w:id="1809206568">
      <w:bodyDiv w:val="1"/>
      <w:marLeft w:val="0"/>
      <w:marRight w:val="0"/>
      <w:marTop w:val="0"/>
      <w:marBottom w:val="0"/>
      <w:divBdr>
        <w:top w:val="none" w:sz="0" w:space="0" w:color="auto"/>
        <w:left w:val="none" w:sz="0" w:space="0" w:color="auto"/>
        <w:bottom w:val="none" w:sz="0" w:space="0" w:color="auto"/>
        <w:right w:val="none" w:sz="0" w:space="0" w:color="auto"/>
      </w:divBdr>
    </w:div>
    <w:div w:id="1809471733">
      <w:bodyDiv w:val="1"/>
      <w:marLeft w:val="0"/>
      <w:marRight w:val="0"/>
      <w:marTop w:val="0"/>
      <w:marBottom w:val="0"/>
      <w:divBdr>
        <w:top w:val="none" w:sz="0" w:space="0" w:color="auto"/>
        <w:left w:val="none" w:sz="0" w:space="0" w:color="auto"/>
        <w:bottom w:val="none" w:sz="0" w:space="0" w:color="auto"/>
        <w:right w:val="none" w:sz="0" w:space="0" w:color="auto"/>
      </w:divBdr>
    </w:div>
    <w:div w:id="1811708971">
      <w:bodyDiv w:val="1"/>
      <w:marLeft w:val="0"/>
      <w:marRight w:val="0"/>
      <w:marTop w:val="0"/>
      <w:marBottom w:val="0"/>
      <w:divBdr>
        <w:top w:val="none" w:sz="0" w:space="0" w:color="auto"/>
        <w:left w:val="none" w:sz="0" w:space="0" w:color="auto"/>
        <w:bottom w:val="none" w:sz="0" w:space="0" w:color="auto"/>
        <w:right w:val="none" w:sz="0" w:space="0" w:color="auto"/>
      </w:divBdr>
    </w:div>
    <w:div w:id="1813521144">
      <w:bodyDiv w:val="1"/>
      <w:marLeft w:val="0"/>
      <w:marRight w:val="0"/>
      <w:marTop w:val="0"/>
      <w:marBottom w:val="0"/>
      <w:divBdr>
        <w:top w:val="none" w:sz="0" w:space="0" w:color="auto"/>
        <w:left w:val="none" w:sz="0" w:space="0" w:color="auto"/>
        <w:bottom w:val="none" w:sz="0" w:space="0" w:color="auto"/>
        <w:right w:val="none" w:sz="0" w:space="0" w:color="auto"/>
      </w:divBdr>
    </w:div>
    <w:div w:id="1816292146">
      <w:bodyDiv w:val="1"/>
      <w:marLeft w:val="0"/>
      <w:marRight w:val="0"/>
      <w:marTop w:val="0"/>
      <w:marBottom w:val="0"/>
      <w:divBdr>
        <w:top w:val="none" w:sz="0" w:space="0" w:color="auto"/>
        <w:left w:val="none" w:sz="0" w:space="0" w:color="auto"/>
        <w:bottom w:val="none" w:sz="0" w:space="0" w:color="auto"/>
        <w:right w:val="none" w:sz="0" w:space="0" w:color="auto"/>
      </w:divBdr>
    </w:div>
    <w:div w:id="1819036762">
      <w:bodyDiv w:val="1"/>
      <w:marLeft w:val="0"/>
      <w:marRight w:val="0"/>
      <w:marTop w:val="0"/>
      <w:marBottom w:val="0"/>
      <w:divBdr>
        <w:top w:val="none" w:sz="0" w:space="0" w:color="auto"/>
        <w:left w:val="none" w:sz="0" w:space="0" w:color="auto"/>
        <w:bottom w:val="none" w:sz="0" w:space="0" w:color="auto"/>
        <w:right w:val="none" w:sz="0" w:space="0" w:color="auto"/>
      </w:divBdr>
    </w:div>
    <w:div w:id="1836067874">
      <w:bodyDiv w:val="1"/>
      <w:marLeft w:val="0"/>
      <w:marRight w:val="0"/>
      <w:marTop w:val="0"/>
      <w:marBottom w:val="0"/>
      <w:divBdr>
        <w:top w:val="none" w:sz="0" w:space="0" w:color="auto"/>
        <w:left w:val="none" w:sz="0" w:space="0" w:color="auto"/>
        <w:bottom w:val="none" w:sz="0" w:space="0" w:color="auto"/>
        <w:right w:val="none" w:sz="0" w:space="0" w:color="auto"/>
      </w:divBdr>
    </w:div>
    <w:div w:id="1837257648">
      <w:bodyDiv w:val="1"/>
      <w:marLeft w:val="0"/>
      <w:marRight w:val="0"/>
      <w:marTop w:val="0"/>
      <w:marBottom w:val="0"/>
      <w:divBdr>
        <w:top w:val="none" w:sz="0" w:space="0" w:color="auto"/>
        <w:left w:val="none" w:sz="0" w:space="0" w:color="auto"/>
        <w:bottom w:val="none" w:sz="0" w:space="0" w:color="auto"/>
        <w:right w:val="none" w:sz="0" w:space="0" w:color="auto"/>
      </w:divBdr>
    </w:div>
    <w:div w:id="1837334162">
      <w:bodyDiv w:val="1"/>
      <w:marLeft w:val="0"/>
      <w:marRight w:val="0"/>
      <w:marTop w:val="0"/>
      <w:marBottom w:val="0"/>
      <w:divBdr>
        <w:top w:val="none" w:sz="0" w:space="0" w:color="auto"/>
        <w:left w:val="none" w:sz="0" w:space="0" w:color="auto"/>
        <w:bottom w:val="none" w:sz="0" w:space="0" w:color="auto"/>
        <w:right w:val="none" w:sz="0" w:space="0" w:color="auto"/>
      </w:divBdr>
    </w:div>
    <w:div w:id="1841969949">
      <w:bodyDiv w:val="1"/>
      <w:marLeft w:val="0"/>
      <w:marRight w:val="0"/>
      <w:marTop w:val="0"/>
      <w:marBottom w:val="0"/>
      <w:divBdr>
        <w:top w:val="none" w:sz="0" w:space="0" w:color="auto"/>
        <w:left w:val="none" w:sz="0" w:space="0" w:color="auto"/>
        <w:bottom w:val="none" w:sz="0" w:space="0" w:color="auto"/>
        <w:right w:val="none" w:sz="0" w:space="0" w:color="auto"/>
      </w:divBdr>
    </w:div>
    <w:div w:id="1849637177">
      <w:bodyDiv w:val="1"/>
      <w:marLeft w:val="0"/>
      <w:marRight w:val="0"/>
      <w:marTop w:val="0"/>
      <w:marBottom w:val="0"/>
      <w:divBdr>
        <w:top w:val="none" w:sz="0" w:space="0" w:color="auto"/>
        <w:left w:val="none" w:sz="0" w:space="0" w:color="auto"/>
        <w:bottom w:val="none" w:sz="0" w:space="0" w:color="auto"/>
        <w:right w:val="none" w:sz="0" w:space="0" w:color="auto"/>
      </w:divBdr>
    </w:div>
    <w:div w:id="1849906058">
      <w:bodyDiv w:val="1"/>
      <w:marLeft w:val="0"/>
      <w:marRight w:val="0"/>
      <w:marTop w:val="0"/>
      <w:marBottom w:val="0"/>
      <w:divBdr>
        <w:top w:val="none" w:sz="0" w:space="0" w:color="auto"/>
        <w:left w:val="none" w:sz="0" w:space="0" w:color="auto"/>
        <w:bottom w:val="none" w:sz="0" w:space="0" w:color="auto"/>
        <w:right w:val="none" w:sz="0" w:space="0" w:color="auto"/>
      </w:divBdr>
    </w:div>
    <w:div w:id="1863786138">
      <w:bodyDiv w:val="1"/>
      <w:marLeft w:val="0"/>
      <w:marRight w:val="0"/>
      <w:marTop w:val="0"/>
      <w:marBottom w:val="0"/>
      <w:divBdr>
        <w:top w:val="none" w:sz="0" w:space="0" w:color="auto"/>
        <w:left w:val="none" w:sz="0" w:space="0" w:color="auto"/>
        <w:bottom w:val="none" w:sz="0" w:space="0" w:color="auto"/>
        <w:right w:val="none" w:sz="0" w:space="0" w:color="auto"/>
      </w:divBdr>
    </w:div>
    <w:div w:id="1864513562">
      <w:bodyDiv w:val="1"/>
      <w:marLeft w:val="0"/>
      <w:marRight w:val="0"/>
      <w:marTop w:val="0"/>
      <w:marBottom w:val="0"/>
      <w:divBdr>
        <w:top w:val="none" w:sz="0" w:space="0" w:color="auto"/>
        <w:left w:val="none" w:sz="0" w:space="0" w:color="auto"/>
        <w:bottom w:val="none" w:sz="0" w:space="0" w:color="auto"/>
        <w:right w:val="none" w:sz="0" w:space="0" w:color="auto"/>
      </w:divBdr>
    </w:div>
    <w:div w:id="1869558945">
      <w:bodyDiv w:val="1"/>
      <w:marLeft w:val="0"/>
      <w:marRight w:val="0"/>
      <w:marTop w:val="0"/>
      <w:marBottom w:val="0"/>
      <w:divBdr>
        <w:top w:val="none" w:sz="0" w:space="0" w:color="auto"/>
        <w:left w:val="none" w:sz="0" w:space="0" w:color="auto"/>
        <w:bottom w:val="none" w:sz="0" w:space="0" w:color="auto"/>
        <w:right w:val="none" w:sz="0" w:space="0" w:color="auto"/>
      </w:divBdr>
    </w:div>
    <w:div w:id="1874150036">
      <w:bodyDiv w:val="1"/>
      <w:marLeft w:val="0"/>
      <w:marRight w:val="0"/>
      <w:marTop w:val="0"/>
      <w:marBottom w:val="0"/>
      <w:divBdr>
        <w:top w:val="none" w:sz="0" w:space="0" w:color="auto"/>
        <w:left w:val="none" w:sz="0" w:space="0" w:color="auto"/>
        <w:bottom w:val="none" w:sz="0" w:space="0" w:color="auto"/>
        <w:right w:val="none" w:sz="0" w:space="0" w:color="auto"/>
      </w:divBdr>
    </w:div>
    <w:div w:id="1884518580">
      <w:bodyDiv w:val="1"/>
      <w:marLeft w:val="0"/>
      <w:marRight w:val="0"/>
      <w:marTop w:val="0"/>
      <w:marBottom w:val="0"/>
      <w:divBdr>
        <w:top w:val="none" w:sz="0" w:space="0" w:color="auto"/>
        <w:left w:val="none" w:sz="0" w:space="0" w:color="auto"/>
        <w:bottom w:val="none" w:sz="0" w:space="0" w:color="auto"/>
        <w:right w:val="none" w:sz="0" w:space="0" w:color="auto"/>
      </w:divBdr>
    </w:div>
    <w:div w:id="1892886137">
      <w:bodyDiv w:val="1"/>
      <w:marLeft w:val="0"/>
      <w:marRight w:val="0"/>
      <w:marTop w:val="0"/>
      <w:marBottom w:val="0"/>
      <w:divBdr>
        <w:top w:val="none" w:sz="0" w:space="0" w:color="auto"/>
        <w:left w:val="none" w:sz="0" w:space="0" w:color="auto"/>
        <w:bottom w:val="none" w:sz="0" w:space="0" w:color="auto"/>
        <w:right w:val="none" w:sz="0" w:space="0" w:color="auto"/>
      </w:divBdr>
    </w:div>
    <w:div w:id="1894081041">
      <w:bodyDiv w:val="1"/>
      <w:marLeft w:val="0"/>
      <w:marRight w:val="0"/>
      <w:marTop w:val="0"/>
      <w:marBottom w:val="0"/>
      <w:divBdr>
        <w:top w:val="none" w:sz="0" w:space="0" w:color="auto"/>
        <w:left w:val="none" w:sz="0" w:space="0" w:color="auto"/>
        <w:bottom w:val="none" w:sz="0" w:space="0" w:color="auto"/>
        <w:right w:val="none" w:sz="0" w:space="0" w:color="auto"/>
      </w:divBdr>
    </w:div>
    <w:div w:id="1902668833">
      <w:bodyDiv w:val="1"/>
      <w:marLeft w:val="0"/>
      <w:marRight w:val="0"/>
      <w:marTop w:val="0"/>
      <w:marBottom w:val="0"/>
      <w:divBdr>
        <w:top w:val="none" w:sz="0" w:space="0" w:color="auto"/>
        <w:left w:val="none" w:sz="0" w:space="0" w:color="auto"/>
        <w:bottom w:val="none" w:sz="0" w:space="0" w:color="auto"/>
        <w:right w:val="none" w:sz="0" w:space="0" w:color="auto"/>
      </w:divBdr>
    </w:div>
    <w:div w:id="1902986349">
      <w:bodyDiv w:val="1"/>
      <w:marLeft w:val="0"/>
      <w:marRight w:val="0"/>
      <w:marTop w:val="0"/>
      <w:marBottom w:val="0"/>
      <w:divBdr>
        <w:top w:val="none" w:sz="0" w:space="0" w:color="auto"/>
        <w:left w:val="none" w:sz="0" w:space="0" w:color="auto"/>
        <w:bottom w:val="none" w:sz="0" w:space="0" w:color="auto"/>
        <w:right w:val="none" w:sz="0" w:space="0" w:color="auto"/>
      </w:divBdr>
    </w:div>
    <w:div w:id="1904757707">
      <w:bodyDiv w:val="1"/>
      <w:marLeft w:val="0"/>
      <w:marRight w:val="0"/>
      <w:marTop w:val="0"/>
      <w:marBottom w:val="0"/>
      <w:divBdr>
        <w:top w:val="none" w:sz="0" w:space="0" w:color="auto"/>
        <w:left w:val="none" w:sz="0" w:space="0" w:color="auto"/>
        <w:bottom w:val="none" w:sz="0" w:space="0" w:color="auto"/>
        <w:right w:val="none" w:sz="0" w:space="0" w:color="auto"/>
      </w:divBdr>
    </w:div>
    <w:div w:id="1908370796">
      <w:bodyDiv w:val="1"/>
      <w:marLeft w:val="0"/>
      <w:marRight w:val="0"/>
      <w:marTop w:val="0"/>
      <w:marBottom w:val="0"/>
      <w:divBdr>
        <w:top w:val="none" w:sz="0" w:space="0" w:color="auto"/>
        <w:left w:val="none" w:sz="0" w:space="0" w:color="auto"/>
        <w:bottom w:val="none" w:sz="0" w:space="0" w:color="auto"/>
        <w:right w:val="none" w:sz="0" w:space="0" w:color="auto"/>
      </w:divBdr>
    </w:div>
    <w:div w:id="1909997971">
      <w:bodyDiv w:val="1"/>
      <w:marLeft w:val="0"/>
      <w:marRight w:val="0"/>
      <w:marTop w:val="0"/>
      <w:marBottom w:val="0"/>
      <w:divBdr>
        <w:top w:val="none" w:sz="0" w:space="0" w:color="auto"/>
        <w:left w:val="none" w:sz="0" w:space="0" w:color="auto"/>
        <w:bottom w:val="none" w:sz="0" w:space="0" w:color="auto"/>
        <w:right w:val="none" w:sz="0" w:space="0" w:color="auto"/>
      </w:divBdr>
    </w:div>
    <w:div w:id="1910001111">
      <w:bodyDiv w:val="1"/>
      <w:marLeft w:val="0"/>
      <w:marRight w:val="0"/>
      <w:marTop w:val="0"/>
      <w:marBottom w:val="0"/>
      <w:divBdr>
        <w:top w:val="none" w:sz="0" w:space="0" w:color="auto"/>
        <w:left w:val="none" w:sz="0" w:space="0" w:color="auto"/>
        <w:bottom w:val="none" w:sz="0" w:space="0" w:color="auto"/>
        <w:right w:val="none" w:sz="0" w:space="0" w:color="auto"/>
      </w:divBdr>
    </w:div>
    <w:div w:id="1914661812">
      <w:bodyDiv w:val="1"/>
      <w:marLeft w:val="0"/>
      <w:marRight w:val="0"/>
      <w:marTop w:val="0"/>
      <w:marBottom w:val="0"/>
      <w:divBdr>
        <w:top w:val="none" w:sz="0" w:space="0" w:color="auto"/>
        <w:left w:val="none" w:sz="0" w:space="0" w:color="auto"/>
        <w:bottom w:val="none" w:sz="0" w:space="0" w:color="auto"/>
        <w:right w:val="none" w:sz="0" w:space="0" w:color="auto"/>
      </w:divBdr>
    </w:div>
    <w:div w:id="1917131470">
      <w:bodyDiv w:val="1"/>
      <w:marLeft w:val="0"/>
      <w:marRight w:val="0"/>
      <w:marTop w:val="0"/>
      <w:marBottom w:val="0"/>
      <w:divBdr>
        <w:top w:val="none" w:sz="0" w:space="0" w:color="auto"/>
        <w:left w:val="none" w:sz="0" w:space="0" w:color="auto"/>
        <w:bottom w:val="none" w:sz="0" w:space="0" w:color="auto"/>
        <w:right w:val="none" w:sz="0" w:space="0" w:color="auto"/>
      </w:divBdr>
    </w:div>
    <w:div w:id="1918661028">
      <w:bodyDiv w:val="1"/>
      <w:marLeft w:val="0"/>
      <w:marRight w:val="0"/>
      <w:marTop w:val="0"/>
      <w:marBottom w:val="0"/>
      <w:divBdr>
        <w:top w:val="none" w:sz="0" w:space="0" w:color="auto"/>
        <w:left w:val="none" w:sz="0" w:space="0" w:color="auto"/>
        <w:bottom w:val="none" w:sz="0" w:space="0" w:color="auto"/>
        <w:right w:val="none" w:sz="0" w:space="0" w:color="auto"/>
      </w:divBdr>
    </w:div>
    <w:div w:id="1921330076">
      <w:bodyDiv w:val="1"/>
      <w:marLeft w:val="0"/>
      <w:marRight w:val="0"/>
      <w:marTop w:val="0"/>
      <w:marBottom w:val="0"/>
      <w:divBdr>
        <w:top w:val="none" w:sz="0" w:space="0" w:color="auto"/>
        <w:left w:val="none" w:sz="0" w:space="0" w:color="auto"/>
        <w:bottom w:val="none" w:sz="0" w:space="0" w:color="auto"/>
        <w:right w:val="none" w:sz="0" w:space="0" w:color="auto"/>
      </w:divBdr>
    </w:div>
    <w:div w:id="1922789087">
      <w:bodyDiv w:val="1"/>
      <w:marLeft w:val="0"/>
      <w:marRight w:val="0"/>
      <w:marTop w:val="0"/>
      <w:marBottom w:val="0"/>
      <w:divBdr>
        <w:top w:val="none" w:sz="0" w:space="0" w:color="auto"/>
        <w:left w:val="none" w:sz="0" w:space="0" w:color="auto"/>
        <w:bottom w:val="none" w:sz="0" w:space="0" w:color="auto"/>
        <w:right w:val="none" w:sz="0" w:space="0" w:color="auto"/>
      </w:divBdr>
    </w:div>
    <w:div w:id="1925214818">
      <w:bodyDiv w:val="1"/>
      <w:marLeft w:val="0"/>
      <w:marRight w:val="0"/>
      <w:marTop w:val="0"/>
      <w:marBottom w:val="0"/>
      <w:divBdr>
        <w:top w:val="none" w:sz="0" w:space="0" w:color="auto"/>
        <w:left w:val="none" w:sz="0" w:space="0" w:color="auto"/>
        <w:bottom w:val="none" w:sz="0" w:space="0" w:color="auto"/>
        <w:right w:val="none" w:sz="0" w:space="0" w:color="auto"/>
      </w:divBdr>
    </w:div>
    <w:div w:id="1933658881">
      <w:bodyDiv w:val="1"/>
      <w:marLeft w:val="0"/>
      <w:marRight w:val="0"/>
      <w:marTop w:val="0"/>
      <w:marBottom w:val="0"/>
      <w:divBdr>
        <w:top w:val="none" w:sz="0" w:space="0" w:color="auto"/>
        <w:left w:val="none" w:sz="0" w:space="0" w:color="auto"/>
        <w:bottom w:val="none" w:sz="0" w:space="0" w:color="auto"/>
        <w:right w:val="none" w:sz="0" w:space="0" w:color="auto"/>
      </w:divBdr>
    </w:div>
    <w:div w:id="1936942085">
      <w:bodyDiv w:val="1"/>
      <w:marLeft w:val="0"/>
      <w:marRight w:val="0"/>
      <w:marTop w:val="0"/>
      <w:marBottom w:val="0"/>
      <w:divBdr>
        <w:top w:val="none" w:sz="0" w:space="0" w:color="auto"/>
        <w:left w:val="none" w:sz="0" w:space="0" w:color="auto"/>
        <w:bottom w:val="none" w:sz="0" w:space="0" w:color="auto"/>
        <w:right w:val="none" w:sz="0" w:space="0" w:color="auto"/>
      </w:divBdr>
    </w:div>
    <w:div w:id="1950744872">
      <w:bodyDiv w:val="1"/>
      <w:marLeft w:val="0"/>
      <w:marRight w:val="0"/>
      <w:marTop w:val="0"/>
      <w:marBottom w:val="0"/>
      <w:divBdr>
        <w:top w:val="none" w:sz="0" w:space="0" w:color="auto"/>
        <w:left w:val="none" w:sz="0" w:space="0" w:color="auto"/>
        <w:bottom w:val="none" w:sz="0" w:space="0" w:color="auto"/>
        <w:right w:val="none" w:sz="0" w:space="0" w:color="auto"/>
      </w:divBdr>
    </w:div>
    <w:div w:id="1954708427">
      <w:bodyDiv w:val="1"/>
      <w:marLeft w:val="0"/>
      <w:marRight w:val="0"/>
      <w:marTop w:val="0"/>
      <w:marBottom w:val="0"/>
      <w:divBdr>
        <w:top w:val="none" w:sz="0" w:space="0" w:color="auto"/>
        <w:left w:val="none" w:sz="0" w:space="0" w:color="auto"/>
        <w:bottom w:val="none" w:sz="0" w:space="0" w:color="auto"/>
        <w:right w:val="none" w:sz="0" w:space="0" w:color="auto"/>
      </w:divBdr>
    </w:div>
    <w:div w:id="1963874821">
      <w:bodyDiv w:val="1"/>
      <w:marLeft w:val="0"/>
      <w:marRight w:val="0"/>
      <w:marTop w:val="0"/>
      <w:marBottom w:val="0"/>
      <w:divBdr>
        <w:top w:val="none" w:sz="0" w:space="0" w:color="auto"/>
        <w:left w:val="none" w:sz="0" w:space="0" w:color="auto"/>
        <w:bottom w:val="none" w:sz="0" w:space="0" w:color="auto"/>
        <w:right w:val="none" w:sz="0" w:space="0" w:color="auto"/>
      </w:divBdr>
    </w:div>
    <w:div w:id="1966235083">
      <w:bodyDiv w:val="1"/>
      <w:marLeft w:val="0"/>
      <w:marRight w:val="0"/>
      <w:marTop w:val="0"/>
      <w:marBottom w:val="0"/>
      <w:divBdr>
        <w:top w:val="none" w:sz="0" w:space="0" w:color="auto"/>
        <w:left w:val="none" w:sz="0" w:space="0" w:color="auto"/>
        <w:bottom w:val="none" w:sz="0" w:space="0" w:color="auto"/>
        <w:right w:val="none" w:sz="0" w:space="0" w:color="auto"/>
      </w:divBdr>
    </w:div>
    <w:div w:id="1967538135">
      <w:bodyDiv w:val="1"/>
      <w:marLeft w:val="0"/>
      <w:marRight w:val="0"/>
      <w:marTop w:val="0"/>
      <w:marBottom w:val="0"/>
      <w:divBdr>
        <w:top w:val="none" w:sz="0" w:space="0" w:color="auto"/>
        <w:left w:val="none" w:sz="0" w:space="0" w:color="auto"/>
        <w:bottom w:val="none" w:sz="0" w:space="0" w:color="auto"/>
        <w:right w:val="none" w:sz="0" w:space="0" w:color="auto"/>
      </w:divBdr>
    </w:div>
    <w:div w:id="1970892618">
      <w:bodyDiv w:val="1"/>
      <w:marLeft w:val="0"/>
      <w:marRight w:val="0"/>
      <w:marTop w:val="0"/>
      <w:marBottom w:val="0"/>
      <w:divBdr>
        <w:top w:val="none" w:sz="0" w:space="0" w:color="auto"/>
        <w:left w:val="none" w:sz="0" w:space="0" w:color="auto"/>
        <w:bottom w:val="none" w:sz="0" w:space="0" w:color="auto"/>
        <w:right w:val="none" w:sz="0" w:space="0" w:color="auto"/>
      </w:divBdr>
    </w:div>
    <w:div w:id="1974364677">
      <w:bodyDiv w:val="1"/>
      <w:marLeft w:val="0"/>
      <w:marRight w:val="0"/>
      <w:marTop w:val="0"/>
      <w:marBottom w:val="0"/>
      <w:divBdr>
        <w:top w:val="none" w:sz="0" w:space="0" w:color="auto"/>
        <w:left w:val="none" w:sz="0" w:space="0" w:color="auto"/>
        <w:bottom w:val="none" w:sz="0" w:space="0" w:color="auto"/>
        <w:right w:val="none" w:sz="0" w:space="0" w:color="auto"/>
      </w:divBdr>
    </w:div>
    <w:div w:id="1975940209">
      <w:bodyDiv w:val="1"/>
      <w:marLeft w:val="0"/>
      <w:marRight w:val="0"/>
      <w:marTop w:val="0"/>
      <w:marBottom w:val="0"/>
      <w:divBdr>
        <w:top w:val="none" w:sz="0" w:space="0" w:color="auto"/>
        <w:left w:val="none" w:sz="0" w:space="0" w:color="auto"/>
        <w:bottom w:val="none" w:sz="0" w:space="0" w:color="auto"/>
        <w:right w:val="none" w:sz="0" w:space="0" w:color="auto"/>
      </w:divBdr>
    </w:div>
    <w:div w:id="1977375676">
      <w:bodyDiv w:val="1"/>
      <w:marLeft w:val="0"/>
      <w:marRight w:val="0"/>
      <w:marTop w:val="0"/>
      <w:marBottom w:val="0"/>
      <w:divBdr>
        <w:top w:val="none" w:sz="0" w:space="0" w:color="auto"/>
        <w:left w:val="none" w:sz="0" w:space="0" w:color="auto"/>
        <w:bottom w:val="none" w:sz="0" w:space="0" w:color="auto"/>
        <w:right w:val="none" w:sz="0" w:space="0" w:color="auto"/>
      </w:divBdr>
    </w:div>
    <w:div w:id="1978418005">
      <w:bodyDiv w:val="1"/>
      <w:marLeft w:val="0"/>
      <w:marRight w:val="0"/>
      <w:marTop w:val="0"/>
      <w:marBottom w:val="0"/>
      <w:divBdr>
        <w:top w:val="none" w:sz="0" w:space="0" w:color="auto"/>
        <w:left w:val="none" w:sz="0" w:space="0" w:color="auto"/>
        <w:bottom w:val="none" w:sz="0" w:space="0" w:color="auto"/>
        <w:right w:val="none" w:sz="0" w:space="0" w:color="auto"/>
      </w:divBdr>
    </w:div>
    <w:div w:id="1980723135">
      <w:bodyDiv w:val="1"/>
      <w:marLeft w:val="0"/>
      <w:marRight w:val="0"/>
      <w:marTop w:val="0"/>
      <w:marBottom w:val="0"/>
      <w:divBdr>
        <w:top w:val="none" w:sz="0" w:space="0" w:color="auto"/>
        <w:left w:val="none" w:sz="0" w:space="0" w:color="auto"/>
        <w:bottom w:val="none" w:sz="0" w:space="0" w:color="auto"/>
        <w:right w:val="none" w:sz="0" w:space="0" w:color="auto"/>
      </w:divBdr>
    </w:div>
    <w:div w:id="1984968237">
      <w:bodyDiv w:val="1"/>
      <w:marLeft w:val="0"/>
      <w:marRight w:val="0"/>
      <w:marTop w:val="0"/>
      <w:marBottom w:val="0"/>
      <w:divBdr>
        <w:top w:val="none" w:sz="0" w:space="0" w:color="auto"/>
        <w:left w:val="none" w:sz="0" w:space="0" w:color="auto"/>
        <w:bottom w:val="none" w:sz="0" w:space="0" w:color="auto"/>
        <w:right w:val="none" w:sz="0" w:space="0" w:color="auto"/>
      </w:divBdr>
    </w:div>
    <w:div w:id="1987392115">
      <w:bodyDiv w:val="1"/>
      <w:marLeft w:val="0"/>
      <w:marRight w:val="0"/>
      <w:marTop w:val="0"/>
      <w:marBottom w:val="0"/>
      <w:divBdr>
        <w:top w:val="none" w:sz="0" w:space="0" w:color="auto"/>
        <w:left w:val="none" w:sz="0" w:space="0" w:color="auto"/>
        <w:bottom w:val="none" w:sz="0" w:space="0" w:color="auto"/>
        <w:right w:val="none" w:sz="0" w:space="0" w:color="auto"/>
      </w:divBdr>
    </w:div>
    <w:div w:id="1992051556">
      <w:bodyDiv w:val="1"/>
      <w:marLeft w:val="0"/>
      <w:marRight w:val="0"/>
      <w:marTop w:val="0"/>
      <w:marBottom w:val="0"/>
      <w:divBdr>
        <w:top w:val="none" w:sz="0" w:space="0" w:color="auto"/>
        <w:left w:val="none" w:sz="0" w:space="0" w:color="auto"/>
        <w:bottom w:val="none" w:sz="0" w:space="0" w:color="auto"/>
        <w:right w:val="none" w:sz="0" w:space="0" w:color="auto"/>
      </w:divBdr>
    </w:div>
    <w:div w:id="1996059809">
      <w:bodyDiv w:val="1"/>
      <w:marLeft w:val="0"/>
      <w:marRight w:val="0"/>
      <w:marTop w:val="0"/>
      <w:marBottom w:val="0"/>
      <w:divBdr>
        <w:top w:val="none" w:sz="0" w:space="0" w:color="auto"/>
        <w:left w:val="none" w:sz="0" w:space="0" w:color="auto"/>
        <w:bottom w:val="none" w:sz="0" w:space="0" w:color="auto"/>
        <w:right w:val="none" w:sz="0" w:space="0" w:color="auto"/>
      </w:divBdr>
    </w:div>
    <w:div w:id="2011902303">
      <w:bodyDiv w:val="1"/>
      <w:marLeft w:val="0"/>
      <w:marRight w:val="0"/>
      <w:marTop w:val="0"/>
      <w:marBottom w:val="0"/>
      <w:divBdr>
        <w:top w:val="none" w:sz="0" w:space="0" w:color="auto"/>
        <w:left w:val="none" w:sz="0" w:space="0" w:color="auto"/>
        <w:bottom w:val="none" w:sz="0" w:space="0" w:color="auto"/>
        <w:right w:val="none" w:sz="0" w:space="0" w:color="auto"/>
      </w:divBdr>
    </w:div>
    <w:div w:id="2026594037">
      <w:bodyDiv w:val="1"/>
      <w:marLeft w:val="0"/>
      <w:marRight w:val="0"/>
      <w:marTop w:val="0"/>
      <w:marBottom w:val="0"/>
      <w:divBdr>
        <w:top w:val="none" w:sz="0" w:space="0" w:color="auto"/>
        <w:left w:val="none" w:sz="0" w:space="0" w:color="auto"/>
        <w:bottom w:val="none" w:sz="0" w:space="0" w:color="auto"/>
        <w:right w:val="none" w:sz="0" w:space="0" w:color="auto"/>
      </w:divBdr>
    </w:div>
    <w:div w:id="2027243458">
      <w:bodyDiv w:val="1"/>
      <w:marLeft w:val="0"/>
      <w:marRight w:val="0"/>
      <w:marTop w:val="0"/>
      <w:marBottom w:val="0"/>
      <w:divBdr>
        <w:top w:val="none" w:sz="0" w:space="0" w:color="auto"/>
        <w:left w:val="none" w:sz="0" w:space="0" w:color="auto"/>
        <w:bottom w:val="none" w:sz="0" w:space="0" w:color="auto"/>
        <w:right w:val="none" w:sz="0" w:space="0" w:color="auto"/>
      </w:divBdr>
    </w:div>
    <w:div w:id="2030598245">
      <w:bodyDiv w:val="1"/>
      <w:marLeft w:val="0"/>
      <w:marRight w:val="0"/>
      <w:marTop w:val="0"/>
      <w:marBottom w:val="0"/>
      <w:divBdr>
        <w:top w:val="none" w:sz="0" w:space="0" w:color="auto"/>
        <w:left w:val="none" w:sz="0" w:space="0" w:color="auto"/>
        <w:bottom w:val="none" w:sz="0" w:space="0" w:color="auto"/>
        <w:right w:val="none" w:sz="0" w:space="0" w:color="auto"/>
      </w:divBdr>
    </w:div>
    <w:div w:id="2034333153">
      <w:bodyDiv w:val="1"/>
      <w:marLeft w:val="0"/>
      <w:marRight w:val="0"/>
      <w:marTop w:val="0"/>
      <w:marBottom w:val="0"/>
      <w:divBdr>
        <w:top w:val="none" w:sz="0" w:space="0" w:color="auto"/>
        <w:left w:val="none" w:sz="0" w:space="0" w:color="auto"/>
        <w:bottom w:val="none" w:sz="0" w:space="0" w:color="auto"/>
        <w:right w:val="none" w:sz="0" w:space="0" w:color="auto"/>
      </w:divBdr>
    </w:div>
    <w:div w:id="2037610632">
      <w:bodyDiv w:val="1"/>
      <w:marLeft w:val="0"/>
      <w:marRight w:val="0"/>
      <w:marTop w:val="0"/>
      <w:marBottom w:val="0"/>
      <w:divBdr>
        <w:top w:val="none" w:sz="0" w:space="0" w:color="auto"/>
        <w:left w:val="none" w:sz="0" w:space="0" w:color="auto"/>
        <w:bottom w:val="none" w:sz="0" w:space="0" w:color="auto"/>
        <w:right w:val="none" w:sz="0" w:space="0" w:color="auto"/>
      </w:divBdr>
    </w:div>
    <w:div w:id="2046320343">
      <w:bodyDiv w:val="1"/>
      <w:marLeft w:val="0"/>
      <w:marRight w:val="0"/>
      <w:marTop w:val="0"/>
      <w:marBottom w:val="0"/>
      <w:divBdr>
        <w:top w:val="none" w:sz="0" w:space="0" w:color="auto"/>
        <w:left w:val="none" w:sz="0" w:space="0" w:color="auto"/>
        <w:bottom w:val="none" w:sz="0" w:space="0" w:color="auto"/>
        <w:right w:val="none" w:sz="0" w:space="0" w:color="auto"/>
      </w:divBdr>
    </w:div>
    <w:div w:id="2046782600">
      <w:bodyDiv w:val="1"/>
      <w:marLeft w:val="0"/>
      <w:marRight w:val="0"/>
      <w:marTop w:val="0"/>
      <w:marBottom w:val="0"/>
      <w:divBdr>
        <w:top w:val="none" w:sz="0" w:space="0" w:color="auto"/>
        <w:left w:val="none" w:sz="0" w:space="0" w:color="auto"/>
        <w:bottom w:val="none" w:sz="0" w:space="0" w:color="auto"/>
        <w:right w:val="none" w:sz="0" w:space="0" w:color="auto"/>
      </w:divBdr>
    </w:div>
    <w:div w:id="2046834165">
      <w:bodyDiv w:val="1"/>
      <w:marLeft w:val="0"/>
      <w:marRight w:val="0"/>
      <w:marTop w:val="0"/>
      <w:marBottom w:val="0"/>
      <w:divBdr>
        <w:top w:val="none" w:sz="0" w:space="0" w:color="auto"/>
        <w:left w:val="none" w:sz="0" w:space="0" w:color="auto"/>
        <w:bottom w:val="none" w:sz="0" w:space="0" w:color="auto"/>
        <w:right w:val="none" w:sz="0" w:space="0" w:color="auto"/>
      </w:divBdr>
    </w:div>
    <w:div w:id="2048866793">
      <w:bodyDiv w:val="1"/>
      <w:marLeft w:val="0"/>
      <w:marRight w:val="0"/>
      <w:marTop w:val="0"/>
      <w:marBottom w:val="0"/>
      <w:divBdr>
        <w:top w:val="none" w:sz="0" w:space="0" w:color="auto"/>
        <w:left w:val="none" w:sz="0" w:space="0" w:color="auto"/>
        <w:bottom w:val="none" w:sz="0" w:space="0" w:color="auto"/>
        <w:right w:val="none" w:sz="0" w:space="0" w:color="auto"/>
      </w:divBdr>
    </w:div>
    <w:div w:id="2049841104">
      <w:bodyDiv w:val="1"/>
      <w:marLeft w:val="0"/>
      <w:marRight w:val="0"/>
      <w:marTop w:val="0"/>
      <w:marBottom w:val="0"/>
      <w:divBdr>
        <w:top w:val="none" w:sz="0" w:space="0" w:color="auto"/>
        <w:left w:val="none" w:sz="0" w:space="0" w:color="auto"/>
        <w:bottom w:val="none" w:sz="0" w:space="0" w:color="auto"/>
        <w:right w:val="none" w:sz="0" w:space="0" w:color="auto"/>
      </w:divBdr>
    </w:div>
    <w:div w:id="2052880802">
      <w:bodyDiv w:val="1"/>
      <w:marLeft w:val="0"/>
      <w:marRight w:val="0"/>
      <w:marTop w:val="0"/>
      <w:marBottom w:val="0"/>
      <w:divBdr>
        <w:top w:val="none" w:sz="0" w:space="0" w:color="auto"/>
        <w:left w:val="none" w:sz="0" w:space="0" w:color="auto"/>
        <w:bottom w:val="none" w:sz="0" w:space="0" w:color="auto"/>
        <w:right w:val="none" w:sz="0" w:space="0" w:color="auto"/>
      </w:divBdr>
    </w:div>
    <w:div w:id="2056927274">
      <w:bodyDiv w:val="1"/>
      <w:marLeft w:val="0"/>
      <w:marRight w:val="0"/>
      <w:marTop w:val="0"/>
      <w:marBottom w:val="0"/>
      <w:divBdr>
        <w:top w:val="none" w:sz="0" w:space="0" w:color="auto"/>
        <w:left w:val="none" w:sz="0" w:space="0" w:color="auto"/>
        <w:bottom w:val="none" w:sz="0" w:space="0" w:color="auto"/>
        <w:right w:val="none" w:sz="0" w:space="0" w:color="auto"/>
      </w:divBdr>
    </w:div>
    <w:div w:id="2059429965">
      <w:bodyDiv w:val="1"/>
      <w:marLeft w:val="0"/>
      <w:marRight w:val="0"/>
      <w:marTop w:val="0"/>
      <w:marBottom w:val="0"/>
      <w:divBdr>
        <w:top w:val="none" w:sz="0" w:space="0" w:color="auto"/>
        <w:left w:val="none" w:sz="0" w:space="0" w:color="auto"/>
        <w:bottom w:val="none" w:sz="0" w:space="0" w:color="auto"/>
        <w:right w:val="none" w:sz="0" w:space="0" w:color="auto"/>
      </w:divBdr>
    </w:div>
    <w:div w:id="2072262601">
      <w:bodyDiv w:val="1"/>
      <w:marLeft w:val="0"/>
      <w:marRight w:val="0"/>
      <w:marTop w:val="0"/>
      <w:marBottom w:val="0"/>
      <w:divBdr>
        <w:top w:val="none" w:sz="0" w:space="0" w:color="auto"/>
        <w:left w:val="none" w:sz="0" w:space="0" w:color="auto"/>
        <w:bottom w:val="none" w:sz="0" w:space="0" w:color="auto"/>
        <w:right w:val="none" w:sz="0" w:space="0" w:color="auto"/>
      </w:divBdr>
    </w:div>
    <w:div w:id="2079403182">
      <w:bodyDiv w:val="1"/>
      <w:marLeft w:val="0"/>
      <w:marRight w:val="0"/>
      <w:marTop w:val="0"/>
      <w:marBottom w:val="0"/>
      <w:divBdr>
        <w:top w:val="none" w:sz="0" w:space="0" w:color="auto"/>
        <w:left w:val="none" w:sz="0" w:space="0" w:color="auto"/>
        <w:bottom w:val="none" w:sz="0" w:space="0" w:color="auto"/>
        <w:right w:val="none" w:sz="0" w:space="0" w:color="auto"/>
      </w:divBdr>
    </w:div>
    <w:div w:id="2080251119">
      <w:bodyDiv w:val="1"/>
      <w:marLeft w:val="0"/>
      <w:marRight w:val="0"/>
      <w:marTop w:val="0"/>
      <w:marBottom w:val="0"/>
      <w:divBdr>
        <w:top w:val="none" w:sz="0" w:space="0" w:color="auto"/>
        <w:left w:val="none" w:sz="0" w:space="0" w:color="auto"/>
        <w:bottom w:val="none" w:sz="0" w:space="0" w:color="auto"/>
        <w:right w:val="none" w:sz="0" w:space="0" w:color="auto"/>
      </w:divBdr>
    </w:div>
    <w:div w:id="2084640838">
      <w:bodyDiv w:val="1"/>
      <w:marLeft w:val="0"/>
      <w:marRight w:val="0"/>
      <w:marTop w:val="0"/>
      <w:marBottom w:val="0"/>
      <w:divBdr>
        <w:top w:val="none" w:sz="0" w:space="0" w:color="auto"/>
        <w:left w:val="none" w:sz="0" w:space="0" w:color="auto"/>
        <w:bottom w:val="none" w:sz="0" w:space="0" w:color="auto"/>
        <w:right w:val="none" w:sz="0" w:space="0" w:color="auto"/>
      </w:divBdr>
    </w:div>
    <w:div w:id="2089961836">
      <w:bodyDiv w:val="1"/>
      <w:marLeft w:val="0"/>
      <w:marRight w:val="0"/>
      <w:marTop w:val="0"/>
      <w:marBottom w:val="0"/>
      <w:divBdr>
        <w:top w:val="none" w:sz="0" w:space="0" w:color="auto"/>
        <w:left w:val="none" w:sz="0" w:space="0" w:color="auto"/>
        <w:bottom w:val="none" w:sz="0" w:space="0" w:color="auto"/>
        <w:right w:val="none" w:sz="0" w:space="0" w:color="auto"/>
      </w:divBdr>
    </w:div>
    <w:div w:id="2090498914">
      <w:bodyDiv w:val="1"/>
      <w:marLeft w:val="0"/>
      <w:marRight w:val="0"/>
      <w:marTop w:val="0"/>
      <w:marBottom w:val="0"/>
      <w:divBdr>
        <w:top w:val="none" w:sz="0" w:space="0" w:color="auto"/>
        <w:left w:val="none" w:sz="0" w:space="0" w:color="auto"/>
        <w:bottom w:val="none" w:sz="0" w:space="0" w:color="auto"/>
        <w:right w:val="none" w:sz="0" w:space="0" w:color="auto"/>
      </w:divBdr>
    </w:div>
    <w:div w:id="2092776524">
      <w:bodyDiv w:val="1"/>
      <w:marLeft w:val="0"/>
      <w:marRight w:val="0"/>
      <w:marTop w:val="0"/>
      <w:marBottom w:val="0"/>
      <w:divBdr>
        <w:top w:val="none" w:sz="0" w:space="0" w:color="auto"/>
        <w:left w:val="none" w:sz="0" w:space="0" w:color="auto"/>
        <w:bottom w:val="none" w:sz="0" w:space="0" w:color="auto"/>
        <w:right w:val="none" w:sz="0" w:space="0" w:color="auto"/>
      </w:divBdr>
    </w:div>
    <w:div w:id="2095785835">
      <w:bodyDiv w:val="1"/>
      <w:marLeft w:val="0"/>
      <w:marRight w:val="0"/>
      <w:marTop w:val="0"/>
      <w:marBottom w:val="0"/>
      <w:divBdr>
        <w:top w:val="none" w:sz="0" w:space="0" w:color="auto"/>
        <w:left w:val="none" w:sz="0" w:space="0" w:color="auto"/>
        <w:bottom w:val="none" w:sz="0" w:space="0" w:color="auto"/>
        <w:right w:val="none" w:sz="0" w:space="0" w:color="auto"/>
      </w:divBdr>
    </w:div>
    <w:div w:id="2096516179">
      <w:bodyDiv w:val="1"/>
      <w:marLeft w:val="0"/>
      <w:marRight w:val="0"/>
      <w:marTop w:val="0"/>
      <w:marBottom w:val="0"/>
      <w:divBdr>
        <w:top w:val="none" w:sz="0" w:space="0" w:color="auto"/>
        <w:left w:val="none" w:sz="0" w:space="0" w:color="auto"/>
        <w:bottom w:val="none" w:sz="0" w:space="0" w:color="auto"/>
        <w:right w:val="none" w:sz="0" w:space="0" w:color="auto"/>
      </w:divBdr>
    </w:div>
    <w:div w:id="2107340775">
      <w:bodyDiv w:val="1"/>
      <w:marLeft w:val="0"/>
      <w:marRight w:val="0"/>
      <w:marTop w:val="0"/>
      <w:marBottom w:val="0"/>
      <w:divBdr>
        <w:top w:val="none" w:sz="0" w:space="0" w:color="auto"/>
        <w:left w:val="none" w:sz="0" w:space="0" w:color="auto"/>
        <w:bottom w:val="none" w:sz="0" w:space="0" w:color="auto"/>
        <w:right w:val="none" w:sz="0" w:space="0" w:color="auto"/>
      </w:divBdr>
    </w:div>
    <w:div w:id="2112502987">
      <w:bodyDiv w:val="1"/>
      <w:marLeft w:val="0"/>
      <w:marRight w:val="0"/>
      <w:marTop w:val="0"/>
      <w:marBottom w:val="0"/>
      <w:divBdr>
        <w:top w:val="none" w:sz="0" w:space="0" w:color="auto"/>
        <w:left w:val="none" w:sz="0" w:space="0" w:color="auto"/>
        <w:bottom w:val="none" w:sz="0" w:space="0" w:color="auto"/>
        <w:right w:val="none" w:sz="0" w:space="0" w:color="auto"/>
      </w:divBdr>
    </w:div>
    <w:div w:id="2112896064">
      <w:bodyDiv w:val="1"/>
      <w:marLeft w:val="0"/>
      <w:marRight w:val="0"/>
      <w:marTop w:val="0"/>
      <w:marBottom w:val="0"/>
      <w:divBdr>
        <w:top w:val="none" w:sz="0" w:space="0" w:color="auto"/>
        <w:left w:val="none" w:sz="0" w:space="0" w:color="auto"/>
        <w:bottom w:val="none" w:sz="0" w:space="0" w:color="auto"/>
        <w:right w:val="none" w:sz="0" w:space="0" w:color="auto"/>
      </w:divBdr>
    </w:div>
    <w:div w:id="2116097908">
      <w:bodyDiv w:val="1"/>
      <w:marLeft w:val="0"/>
      <w:marRight w:val="0"/>
      <w:marTop w:val="0"/>
      <w:marBottom w:val="0"/>
      <w:divBdr>
        <w:top w:val="none" w:sz="0" w:space="0" w:color="auto"/>
        <w:left w:val="none" w:sz="0" w:space="0" w:color="auto"/>
        <w:bottom w:val="none" w:sz="0" w:space="0" w:color="auto"/>
        <w:right w:val="none" w:sz="0" w:space="0" w:color="auto"/>
      </w:divBdr>
    </w:div>
    <w:div w:id="2130587389">
      <w:bodyDiv w:val="1"/>
      <w:marLeft w:val="0"/>
      <w:marRight w:val="0"/>
      <w:marTop w:val="0"/>
      <w:marBottom w:val="0"/>
      <w:divBdr>
        <w:top w:val="none" w:sz="0" w:space="0" w:color="auto"/>
        <w:left w:val="none" w:sz="0" w:space="0" w:color="auto"/>
        <w:bottom w:val="none" w:sz="0" w:space="0" w:color="auto"/>
        <w:right w:val="none" w:sz="0" w:space="0" w:color="auto"/>
      </w:divBdr>
    </w:div>
    <w:div w:id="2132746800">
      <w:bodyDiv w:val="1"/>
      <w:marLeft w:val="0"/>
      <w:marRight w:val="0"/>
      <w:marTop w:val="0"/>
      <w:marBottom w:val="0"/>
      <w:divBdr>
        <w:top w:val="none" w:sz="0" w:space="0" w:color="auto"/>
        <w:left w:val="none" w:sz="0" w:space="0" w:color="auto"/>
        <w:bottom w:val="none" w:sz="0" w:space="0" w:color="auto"/>
        <w:right w:val="none" w:sz="0" w:space="0" w:color="auto"/>
      </w:divBdr>
    </w:div>
    <w:div w:id="2136562788">
      <w:bodyDiv w:val="1"/>
      <w:marLeft w:val="0"/>
      <w:marRight w:val="0"/>
      <w:marTop w:val="0"/>
      <w:marBottom w:val="0"/>
      <w:divBdr>
        <w:top w:val="none" w:sz="0" w:space="0" w:color="auto"/>
        <w:left w:val="none" w:sz="0" w:space="0" w:color="auto"/>
        <w:bottom w:val="none" w:sz="0" w:space="0" w:color="auto"/>
        <w:right w:val="none" w:sz="0" w:space="0" w:color="auto"/>
      </w:divBdr>
      <w:divsChild>
        <w:div w:id="394547876">
          <w:marLeft w:val="0"/>
          <w:marRight w:val="0"/>
          <w:marTop w:val="0"/>
          <w:marBottom w:val="0"/>
          <w:divBdr>
            <w:top w:val="none" w:sz="0" w:space="0" w:color="auto"/>
            <w:left w:val="none" w:sz="0" w:space="0" w:color="auto"/>
            <w:bottom w:val="none" w:sz="0" w:space="0" w:color="auto"/>
            <w:right w:val="none" w:sz="0" w:space="0" w:color="auto"/>
          </w:divBdr>
          <w:divsChild>
            <w:div w:id="177743745">
              <w:marLeft w:val="0"/>
              <w:marRight w:val="0"/>
              <w:marTop w:val="0"/>
              <w:marBottom w:val="0"/>
              <w:divBdr>
                <w:top w:val="none" w:sz="0" w:space="0" w:color="auto"/>
                <w:left w:val="none" w:sz="0" w:space="0" w:color="auto"/>
                <w:bottom w:val="none" w:sz="0" w:space="0" w:color="auto"/>
                <w:right w:val="none" w:sz="0" w:space="0" w:color="auto"/>
              </w:divBdr>
              <w:divsChild>
                <w:div w:id="297027502">
                  <w:marLeft w:val="0"/>
                  <w:marRight w:val="0"/>
                  <w:marTop w:val="0"/>
                  <w:marBottom w:val="0"/>
                  <w:divBdr>
                    <w:top w:val="none" w:sz="0" w:space="0" w:color="auto"/>
                    <w:left w:val="none" w:sz="0" w:space="0" w:color="auto"/>
                    <w:bottom w:val="none" w:sz="0" w:space="0" w:color="auto"/>
                    <w:right w:val="none" w:sz="0" w:space="0" w:color="auto"/>
                  </w:divBdr>
                  <w:divsChild>
                    <w:div w:id="1242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partnership.org/sites/default/files/document/file/2019-08-GPE-grant-agents-minimum-standards-EN.pdf" TargetMode="External"/><Relationship Id="rId18" Type="http://schemas.openxmlformats.org/officeDocument/2006/relationships/hyperlink" Target="http://www.ungei.org/resources/files/Whole-School-Approach-to-Prevent-SRGBV-Minimum-Standards-Framework-UNGEI.pdf" TargetMode="External"/><Relationship Id="rId26" Type="http://schemas.openxmlformats.org/officeDocument/2006/relationships/hyperlink" Target="https://www.dfat.gov.au/about-us/publications/pages/child-protection-policy" TargetMode="External"/><Relationship Id="rId39" Type="http://schemas.openxmlformats.org/officeDocument/2006/relationships/hyperlink" Target="https://inee.org/system/files/resources/INEE_Minimum_Standards_Handbook_2010%28HSP%29_EN.pdf" TargetMode="External"/><Relationship Id="rId21" Type="http://schemas.openxmlformats.org/officeDocument/2006/relationships/hyperlink" Target="https://www.dfat.gov.au/about-us/publications/pages/child-protection-policy" TargetMode="External"/><Relationship Id="rId34" Type="http://schemas.openxmlformats.org/officeDocument/2006/relationships/hyperlink" Target="https://www.globalpartnership.org/sites/default/files/governance_and_ethics_committee_report.pdf" TargetMode="External"/><Relationship Id="rId42" Type="http://schemas.openxmlformats.org/officeDocument/2006/relationships/hyperlink" Target="https://www.keepingchildrensafe.global/wp-content/uploads/2020/02/KCS-CS-Standards-ENG-200218.pdf" TargetMode="External"/><Relationship Id="rId47" Type="http://schemas.openxmlformats.org/officeDocument/2006/relationships/hyperlink" Target="https://alliancecpha.org/en/CPMS_Table_Indicators" TargetMode="External"/><Relationship Id="rId50" Type="http://schemas.openxmlformats.org/officeDocument/2006/relationships/hyperlink" Target="https://www.icmec.org/wp-content/uploads/2018/09/Whole-School-Approach-to-Prevent-SRGBV-Minimum-Standards-Framework-UNGEI.pdf" TargetMode="External"/><Relationship Id="rId55" Type="http://schemas.openxmlformats.org/officeDocument/2006/relationships/hyperlink" Target="https://www.unicef.org/about/partnerships/files/Information-Brief-PSEA-Assessment_-PSEA-Toolkit-for-CSO-Partners_18-Feb-202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nd-violence.org/safe-to-learn" TargetMode="External"/><Relationship Id="rId20" Type="http://schemas.openxmlformats.org/officeDocument/2006/relationships/hyperlink" Target="https://www.dfat.gov.au/international-relations/themes/preventing-sexual-exploitation-abuse-and-harassment/Pages/default" TargetMode="External"/><Relationship Id="rId29" Type="http://schemas.openxmlformats.org/officeDocument/2006/relationships/hyperlink" Target="https://corehumanitarianstandard.org/resources/chs-guidance-notes-and-indicators" TargetMode="External"/><Relationship Id="rId41" Type="http://schemas.openxmlformats.org/officeDocument/2006/relationships/hyperlink" Target="https://interagencystandingcommittee.org/system/files/2020-03/Minimum%20operating%20standards-psea%20by%20own%20personnel%202012.pdf" TargetMode="External"/><Relationship Id="rId54" Type="http://schemas.openxmlformats.org/officeDocument/2006/relationships/hyperlink" Target="https://sites.unicef.org/about/execboard/files/UNICEF_SEA_SH_strategy-January_2019.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is.org" TargetMode="External"/><Relationship Id="rId24" Type="http://schemas.openxmlformats.org/officeDocument/2006/relationships/hyperlink" Target="https://www.dfat.gov.au/about-us/publications/pages/child-protection-policy" TargetMode="External"/><Relationship Id="rId32" Type="http://schemas.openxmlformats.org/officeDocument/2006/relationships/hyperlink" Target="https://www.globalpartnership.org/content/safeguarding-against-sexual-harassment-abuse-exploitation-and-other-forms-misconduct-december-2018" TargetMode="External"/><Relationship Id="rId37" Type="http://schemas.openxmlformats.org/officeDocument/2006/relationships/hyperlink" Target="https://www.educationcannotwait.org/home/information-for-grantees-2/" TargetMode="External"/><Relationship Id="rId40" Type="http://schemas.openxmlformats.org/officeDocument/2006/relationships/hyperlink" Target="https://inee.org/collections/eie-toolkit" TargetMode="External"/><Relationship Id="rId45" Type="http://schemas.openxmlformats.org/officeDocument/2006/relationships/hyperlink" Target="https://www.end-violence.org/sites/default/files/paragraphs/download/FINAL%20STL%20ONLINE%20xxx.pdf" TargetMode="External"/><Relationship Id="rId53" Type="http://schemas.openxmlformats.org/officeDocument/2006/relationships/hyperlink" Target="https://www.end-violence.org/sites/default/files/paragraphs/download/UNICEF-INSPIRE-Book.pdf" TargetMode="External"/><Relationship Id="rId58" Type="http://schemas.openxmlformats.org/officeDocument/2006/relationships/hyperlink" Target="https://www.who.int/publications/i/item/inspire-seven-strategies-for-ending-violence-against-children" TargetMode="External"/><Relationship Id="rId5" Type="http://schemas.openxmlformats.org/officeDocument/2006/relationships/webSettings" Target="webSettings.xml"/><Relationship Id="rId15" Type="http://schemas.openxmlformats.org/officeDocument/2006/relationships/hyperlink" Target="https://www.who.int/publications/i/item/inspire-seven-strategies-for-ending-violence-against-children" TargetMode="External"/><Relationship Id="rId23" Type="http://schemas.openxmlformats.org/officeDocument/2006/relationships/hyperlink" Target="https://www.gov.uk/government/publications/dfid-enhanced-due-diligence-safeguarding-for-external-partners" TargetMode="External"/><Relationship Id="rId28" Type="http://schemas.openxmlformats.org/officeDocument/2006/relationships/hyperlink" Target="https://dfid-gec-api.s3.amazonaws.com/production/contacts/4.pdf?1542722045" TargetMode="External"/><Relationship Id="rId36" Type="http://schemas.openxmlformats.org/officeDocument/2006/relationships/hyperlink" Target="https://www.educationcannotwait.org/download/ecw-operational-manual-june-2020/" TargetMode="External"/><Relationship Id="rId49" Type="http://schemas.openxmlformats.org/officeDocument/2006/relationships/hyperlink" Target="https://ssd.protectingeducation.org/" TargetMode="External"/><Relationship Id="rId57" Type="http://schemas.openxmlformats.org/officeDocument/2006/relationships/hyperlink" Target="https://weprotect.org/the-model-national-response/" TargetMode="External"/><Relationship Id="rId61" Type="http://schemas.openxmlformats.org/officeDocument/2006/relationships/fontTable" Target="fontTable.xml"/><Relationship Id="rId10" Type="http://schemas.openxmlformats.org/officeDocument/2006/relationships/hyperlink" Target="https://alliancecpha.org/en/CPMS_home" TargetMode="External"/><Relationship Id="rId19" Type="http://schemas.openxmlformats.org/officeDocument/2006/relationships/hyperlink" Target="http://www.ungei.org/Global_Guidance_SRGBV.pdf" TargetMode="External"/><Relationship Id="rId31" Type="http://schemas.openxmlformats.org/officeDocument/2006/relationships/hyperlink" Target="https://www.end-violence.org/sites/default/files/paragraphs/download/CPMS-Minimum%20standards_updated_FINAL_sept.20%20%281%29.pdf" TargetMode="External"/><Relationship Id="rId44" Type="http://schemas.openxmlformats.org/officeDocument/2006/relationships/hyperlink" Target="https://oakfnd.org/first-of-its-kind-a-code-of-practice-for-tech-companies-to-protect-children-online/" TargetMode="External"/><Relationship Id="rId52" Type="http://schemas.openxmlformats.org/officeDocument/2006/relationships/hyperlink" Target="https://www.unicef.org/supply/media/886/file/Policy%20on%20Conduct%20Promoting%20the%20Protection%20and%20Safeguarding%20of%20Children.pdf" TargetMode="External"/><Relationship Id="rId60" Type="http://schemas.openxmlformats.org/officeDocument/2006/relationships/hyperlink" Target="mailto:veronica@rshub.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ee.org/system/files/resources/INEE_Minimum_Standards_Handbook_2010%28HSP%29_EN.pdf" TargetMode="External"/><Relationship Id="rId22" Type="http://schemas.openxmlformats.org/officeDocument/2006/relationships/hyperlink" Target="https://www.keepingchildrensafe.global" TargetMode="External"/><Relationship Id="rId27" Type="http://schemas.openxmlformats.org/officeDocument/2006/relationships/hyperlink" Target="https://broadbandcommission.org/Documents/working-groups/ChildOnlineSafety_Report.pdf" TargetMode="External"/><Relationship Id="rId30" Type="http://schemas.openxmlformats.org/officeDocument/2006/relationships/hyperlink" Target="https://www.cois.org/about-cis/child-protection/international-taskforce-on-child-protection/safeguarding-standards" TargetMode="External"/><Relationship Id="rId35" Type="http://schemas.openxmlformats.org/officeDocument/2006/relationships/hyperlink" Target="https://www.globalpartnership.org/sites/default/files/document/file/2019-08-GPE-grant-agents-minimum-standards-EN.pdf" TargetMode="External"/><Relationship Id="rId43" Type="http://schemas.openxmlformats.org/officeDocument/2006/relationships/hyperlink" Target="https://www.weforum.org/agenda/2020/04/coronavirus-education-global-covid19-online-digital-learning/" TargetMode="External"/><Relationship Id="rId48" Type="http://schemas.openxmlformats.org/officeDocument/2006/relationships/hyperlink" Target="https://alliancecpha.org/en/system/tdf/library/attachments/cpms_2019_final_en.pdf?file=1&amp;type=node&amp;id=35094" TargetMode="External"/><Relationship Id="rId56" Type="http://schemas.openxmlformats.org/officeDocument/2006/relationships/hyperlink" Target="https://www.unicef.org/eap/media/4706/file/What%20works.pdf" TargetMode="External"/><Relationship Id="rId8" Type="http://schemas.openxmlformats.org/officeDocument/2006/relationships/header" Target="header1.xml"/><Relationship Id="rId51" Type="http://schemas.openxmlformats.org/officeDocument/2006/relationships/hyperlink" Target="https://www.gov.uk/government/publications/dfid-enhanced-due-diligence-safeguarding-for-external-partners/child-safeguarding-due-diligence-for-external-partners" TargetMode="External"/><Relationship Id="rId3" Type="http://schemas.openxmlformats.org/officeDocument/2006/relationships/styles" Target="styles.xml"/><Relationship Id="rId12" Type="http://schemas.openxmlformats.org/officeDocument/2006/relationships/hyperlink" Target="https://www.educationcannotwait.org/home/information-for-grantees-2/?cp_operations=1" TargetMode="External"/><Relationship Id="rId17" Type="http://schemas.openxmlformats.org/officeDocument/2006/relationships/hyperlink" Target="https://www.end-violence.org/sites/default/files/paragraphs/download/STL%20Global%20Programmatic%20Framework_.pdf" TargetMode="External"/><Relationship Id="rId25" Type="http://schemas.openxmlformats.org/officeDocument/2006/relationships/hyperlink" Target="https://www.dfat.gov.au/sites/default/files/pseah-policy.pdf" TargetMode="External"/><Relationship Id="rId33" Type="http://schemas.openxmlformats.org/officeDocument/2006/relationships/hyperlink" Target="https://www.globalpartnership.org/sites/default/files/2019-04-gpe-code-ethical-conduct-for-governance-officials.pdf" TargetMode="External"/><Relationship Id="rId38" Type="http://schemas.openxmlformats.org/officeDocument/2006/relationships/hyperlink" Target="https://assets.publishing.service.gov.uk/government/uploads/system/uploads/attachment_data/file/916516/Safeguarding-Strategy-10092020.pdf" TargetMode="External"/><Relationship Id="rId46" Type="http://schemas.openxmlformats.org/officeDocument/2006/relationships/hyperlink" Target="https://www.end-violence.org/sites/default/files/paragraphs/download/STL%20Global%20Programmatic%20Framework_.pdf"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gjeringen.no/globalassets/departementene/ud/vedlegg/utvikling/safe_schools_declaration.pdf" TargetMode="External"/><Relationship Id="rId1" Type="http://schemas.openxmlformats.org/officeDocument/2006/relationships/hyperlink" Target="https://ico.org.uk/media/for-organisations/guide-to-data-protection/key-data-protection-themes/age-appropriate-design-a-code-of-practice-for-online-services-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75AC-3B9A-4E6B-B3A6-5983D939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Template>
  <TotalTime>0</TotalTime>
  <Pages>33</Pages>
  <Words>10772</Words>
  <Characters>61405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Lisa Mootz</cp:lastModifiedBy>
  <cp:revision>2</cp:revision>
  <cp:lastPrinted>2020-11-21T16:02:00Z</cp:lastPrinted>
  <dcterms:created xsi:type="dcterms:W3CDTF">2021-01-15T15:09:00Z</dcterms:created>
  <dcterms:modified xsi:type="dcterms:W3CDTF">2021-01-15T15:09:00Z</dcterms:modified>
</cp:coreProperties>
</file>