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9C72" w14:textId="0B97B48E" w:rsidR="003B4857" w:rsidRPr="00FF6963" w:rsidRDefault="00A32710" w:rsidP="003B4857">
      <w:pPr>
        <w:jc w:val="both"/>
        <w:rPr>
          <w:rFonts w:ascii="Arial" w:hAnsi="Arial" w:cs="Arial"/>
          <w:color w:val="000000"/>
          <w:sz w:val="22"/>
          <w:szCs w:val="22"/>
        </w:rPr>
      </w:pPr>
      <w:bookmarkStart w:id="0" w:name="_GoBack"/>
      <w:bookmarkEnd w:id="0"/>
      <w:r w:rsidRPr="00FF6963">
        <w:rPr>
          <w:rFonts w:ascii="Arial" w:hAnsi="Arial" w:cs="Arial"/>
          <w:b/>
          <w:bCs/>
          <w:noProof/>
          <w:color w:val="000000"/>
          <w:sz w:val="22"/>
          <w:szCs w:val="22"/>
        </w:rPr>
        <w:drawing>
          <wp:anchor distT="0" distB="0" distL="114300" distR="114300" simplePos="0" relativeHeight="251658241" behindDoc="1" locked="0" layoutInCell="1" allowOverlap="1" wp14:anchorId="201C067B" wp14:editId="68FA0B5A">
            <wp:simplePos x="0" y="0"/>
            <wp:positionH relativeFrom="column">
              <wp:posOffset>-15240</wp:posOffset>
            </wp:positionH>
            <wp:positionV relativeFrom="paragraph">
              <wp:posOffset>97155</wp:posOffset>
            </wp:positionV>
            <wp:extent cx="1674495" cy="1266190"/>
            <wp:effectExtent l="0" t="0" r="1905" b="3810"/>
            <wp:wrapTight wrapText="bothSides">
              <wp:wrapPolygon edited="0">
                <wp:start x="0" y="0"/>
                <wp:lineTo x="0" y="21448"/>
                <wp:lineTo x="21461" y="21448"/>
                <wp:lineTo x="21461"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04 at 12.49.51.png"/>
                    <pic:cNvPicPr/>
                  </pic:nvPicPr>
                  <pic:blipFill>
                    <a:blip r:embed="rId11">
                      <a:extLst>
                        <a:ext uri="{28A0092B-C50C-407E-A947-70E740481C1C}">
                          <a14:useLocalDpi xmlns:a14="http://schemas.microsoft.com/office/drawing/2010/main" val="0"/>
                        </a:ext>
                      </a:extLst>
                    </a:blip>
                    <a:stretch>
                      <a:fillRect/>
                    </a:stretch>
                  </pic:blipFill>
                  <pic:spPr>
                    <a:xfrm>
                      <a:off x="0" y="0"/>
                      <a:ext cx="1674495" cy="1266190"/>
                    </a:xfrm>
                    <a:prstGeom prst="rect">
                      <a:avLst/>
                    </a:prstGeom>
                  </pic:spPr>
                </pic:pic>
              </a:graphicData>
            </a:graphic>
            <wp14:sizeRelH relativeFrom="page">
              <wp14:pctWidth>0</wp14:pctWidth>
            </wp14:sizeRelH>
            <wp14:sizeRelV relativeFrom="page">
              <wp14:pctHeight>0</wp14:pctHeight>
            </wp14:sizeRelV>
          </wp:anchor>
        </w:drawing>
      </w:r>
      <w:r w:rsidR="003B4857" w:rsidRPr="00FF6963">
        <w:rPr>
          <w:rFonts w:ascii="Arial" w:hAnsi="Arial" w:cs="Arial"/>
          <w:b/>
          <w:bCs/>
          <w:color w:val="000000"/>
          <w:sz w:val="22"/>
          <w:szCs w:val="22"/>
        </w:rPr>
        <w:t> </w:t>
      </w:r>
    </w:p>
    <w:p w14:paraId="0FC07B5B" w14:textId="21EB22E2" w:rsidR="003B4857" w:rsidRPr="00FF6963" w:rsidRDefault="003B4857" w:rsidP="003B4857">
      <w:pPr>
        <w:jc w:val="both"/>
        <w:rPr>
          <w:rFonts w:ascii="Arial" w:hAnsi="Arial" w:cs="Arial"/>
          <w:b/>
          <w:bCs/>
          <w:color w:val="000000"/>
          <w:sz w:val="22"/>
          <w:szCs w:val="22"/>
        </w:rPr>
      </w:pPr>
      <w:r w:rsidRPr="00FF6963">
        <w:rPr>
          <w:rFonts w:ascii="Arial" w:hAnsi="Arial" w:cs="Arial"/>
          <w:b/>
          <w:bCs/>
          <w:noProof/>
          <w:color w:val="000000"/>
          <w:sz w:val="22"/>
          <w:szCs w:val="22"/>
        </w:rPr>
        <w:drawing>
          <wp:anchor distT="0" distB="0" distL="114300" distR="114300" simplePos="0" relativeHeight="251658240" behindDoc="1" locked="0" layoutInCell="1" allowOverlap="1" wp14:anchorId="79314630" wp14:editId="7D3713D4">
            <wp:simplePos x="0" y="0"/>
            <wp:positionH relativeFrom="column">
              <wp:posOffset>5658485</wp:posOffset>
            </wp:positionH>
            <wp:positionV relativeFrom="paragraph">
              <wp:posOffset>0</wp:posOffset>
            </wp:positionV>
            <wp:extent cx="1026160" cy="1091565"/>
            <wp:effectExtent l="0" t="0" r="2540" b="635"/>
            <wp:wrapTight wrapText="bothSides">
              <wp:wrapPolygon edited="0">
                <wp:start x="0" y="0"/>
                <wp:lineTo x="0" y="21361"/>
                <wp:lineTo x="21386" y="21361"/>
                <wp:lineTo x="21386"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4-04 at 12.47.04.png"/>
                    <pic:cNvPicPr/>
                  </pic:nvPicPr>
                  <pic:blipFill>
                    <a:blip r:embed="rId12">
                      <a:extLst>
                        <a:ext uri="{28A0092B-C50C-407E-A947-70E740481C1C}">
                          <a14:useLocalDpi xmlns:a14="http://schemas.microsoft.com/office/drawing/2010/main" val="0"/>
                        </a:ext>
                      </a:extLst>
                    </a:blip>
                    <a:stretch>
                      <a:fillRect/>
                    </a:stretch>
                  </pic:blipFill>
                  <pic:spPr>
                    <a:xfrm>
                      <a:off x="0" y="0"/>
                      <a:ext cx="1026160" cy="1091565"/>
                    </a:xfrm>
                    <a:prstGeom prst="rect">
                      <a:avLst/>
                    </a:prstGeom>
                  </pic:spPr>
                </pic:pic>
              </a:graphicData>
            </a:graphic>
            <wp14:sizeRelH relativeFrom="page">
              <wp14:pctWidth>0</wp14:pctWidth>
            </wp14:sizeRelH>
            <wp14:sizeRelV relativeFrom="page">
              <wp14:pctHeight>0</wp14:pctHeight>
            </wp14:sizeRelV>
          </wp:anchor>
        </w:drawing>
      </w:r>
    </w:p>
    <w:p w14:paraId="30F5F048" w14:textId="03452692" w:rsidR="00A32710" w:rsidRPr="00FF6963" w:rsidRDefault="00A32710" w:rsidP="003B4857">
      <w:pPr>
        <w:jc w:val="both"/>
        <w:rPr>
          <w:rFonts w:ascii="Arial" w:hAnsi="Arial" w:cs="Arial"/>
          <w:b/>
          <w:bCs/>
          <w:color w:val="000000"/>
          <w:sz w:val="22"/>
          <w:szCs w:val="22"/>
        </w:rPr>
      </w:pPr>
    </w:p>
    <w:p w14:paraId="06A6C1EF" w14:textId="45770D18" w:rsidR="00A32710" w:rsidRPr="00FF6963" w:rsidRDefault="00A32710" w:rsidP="003B4857">
      <w:pPr>
        <w:jc w:val="both"/>
        <w:rPr>
          <w:rFonts w:ascii="Arial" w:hAnsi="Arial" w:cs="Arial"/>
          <w:b/>
          <w:bCs/>
          <w:color w:val="000000"/>
          <w:sz w:val="22"/>
          <w:szCs w:val="22"/>
        </w:rPr>
      </w:pPr>
    </w:p>
    <w:p w14:paraId="065B7A63" w14:textId="6EBEC730" w:rsidR="00A32710" w:rsidRPr="00FF6963" w:rsidRDefault="00A32710" w:rsidP="003B4857">
      <w:pPr>
        <w:jc w:val="both"/>
        <w:rPr>
          <w:rFonts w:ascii="Arial" w:hAnsi="Arial" w:cs="Arial"/>
          <w:b/>
          <w:bCs/>
          <w:color w:val="000000"/>
          <w:sz w:val="22"/>
          <w:szCs w:val="22"/>
        </w:rPr>
      </w:pPr>
    </w:p>
    <w:p w14:paraId="167ED98E" w14:textId="4AAAF723" w:rsidR="00A32710" w:rsidRPr="00FF6963" w:rsidRDefault="00A32710" w:rsidP="003B4857">
      <w:pPr>
        <w:jc w:val="both"/>
        <w:rPr>
          <w:rFonts w:ascii="Arial" w:hAnsi="Arial" w:cs="Arial"/>
          <w:b/>
          <w:bCs/>
          <w:color w:val="000000"/>
          <w:sz w:val="22"/>
          <w:szCs w:val="22"/>
        </w:rPr>
      </w:pPr>
    </w:p>
    <w:p w14:paraId="395CBD24" w14:textId="5AA3F682" w:rsidR="00A32710" w:rsidRPr="00FF6963" w:rsidRDefault="00A32710" w:rsidP="003B4857">
      <w:pPr>
        <w:jc w:val="both"/>
        <w:rPr>
          <w:rFonts w:ascii="Arial" w:hAnsi="Arial" w:cs="Arial"/>
          <w:b/>
          <w:bCs/>
          <w:color w:val="000000"/>
          <w:sz w:val="22"/>
          <w:szCs w:val="22"/>
        </w:rPr>
      </w:pPr>
    </w:p>
    <w:p w14:paraId="26E2DC23" w14:textId="05120F77" w:rsidR="00A32710" w:rsidRPr="00FF6963" w:rsidRDefault="00A32710" w:rsidP="003B4857">
      <w:pPr>
        <w:jc w:val="both"/>
        <w:rPr>
          <w:rFonts w:ascii="Arial" w:hAnsi="Arial" w:cs="Arial"/>
          <w:b/>
          <w:bCs/>
          <w:color w:val="000000"/>
          <w:sz w:val="22"/>
          <w:szCs w:val="22"/>
        </w:rPr>
      </w:pPr>
    </w:p>
    <w:p w14:paraId="57F18880" w14:textId="7719B6C7" w:rsidR="00A32710" w:rsidRPr="00FF6963" w:rsidRDefault="00A32710" w:rsidP="00496815">
      <w:pPr>
        <w:ind w:right="395"/>
        <w:jc w:val="both"/>
        <w:rPr>
          <w:rFonts w:ascii="Arial" w:hAnsi="Arial" w:cs="Arial"/>
          <w:b/>
          <w:bCs/>
          <w:color w:val="000000"/>
          <w:sz w:val="22"/>
          <w:szCs w:val="22"/>
        </w:rPr>
      </w:pPr>
    </w:p>
    <w:p w14:paraId="713D3719" w14:textId="10A05247" w:rsidR="00A32710" w:rsidRPr="00BC3444" w:rsidRDefault="00A32710" w:rsidP="001E643A">
      <w:pPr>
        <w:spacing w:after="120"/>
        <w:contextualSpacing/>
        <w:jc w:val="both"/>
        <w:rPr>
          <w:rFonts w:ascii="Arial" w:hAnsi="Arial" w:cs="Arial"/>
          <w:b/>
          <w:bCs/>
          <w:color w:val="003976"/>
        </w:rPr>
      </w:pPr>
      <w:r w:rsidRPr="00BC3444">
        <w:rPr>
          <w:rFonts w:ascii="Arial" w:hAnsi="Arial" w:cs="Arial"/>
          <w:b/>
          <w:bCs/>
          <w:color w:val="003976"/>
        </w:rPr>
        <w:t xml:space="preserve">DFID </w:t>
      </w:r>
      <w:r w:rsidR="002E40F2" w:rsidRPr="00BC3444">
        <w:rPr>
          <w:rFonts w:ascii="Arial" w:hAnsi="Arial" w:cs="Arial"/>
          <w:b/>
          <w:bCs/>
          <w:color w:val="003976"/>
        </w:rPr>
        <w:t>Guidance</w:t>
      </w:r>
      <w:r w:rsidRPr="00BC3444">
        <w:rPr>
          <w:rFonts w:ascii="Arial" w:hAnsi="Arial" w:cs="Arial"/>
          <w:b/>
          <w:bCs/>
          <w:color w:val="003976"/>
        </w:rPr>
        <w:t xml:space="preserve"> Note</w:t>
      </w:r>
      <w:r w:rsidR="000942FB">
        <w:rPr>
          <w:rFonts w:ascii="Arial" w:hAnsi="Arial" w:cs="Arial"/>
          <w:b/>
          <w:bCs/>
          <w:color w:val="003976"/>
        </w:rPr>
        <w:t xml:space="preserve"> for DFID Staff and Implementing Partners</w:t>
      </w:r>
      <w:r w:rsidR="009E0335">
        <w:rPr>
          <w:rFonts w:ascii="Arial" w:hAnsi="Arial" w:cs="Arial"/>
          <w:b/>
          <w:bCs/>
          <w:color w:val="003976"/>
        </w:rPr>
        <w:t>:</w:t>
      </w:r>
    </w:p>
    <w:p w14:paraId="2EAD0C0C" w14:textId="428F0FBD" w:rsidR="00A32710" w:rsidRPr="00BC3444" w:rsidRDefault="00A32710" w:rsidP="001E643A">
      <w:pPr>
        <w:spacing w:after="120"/>
        <w:contextualSpacing/>
        <w:jc w:val="both"/>
        <w:rPr>
          <w:rFonts w:ascii="Arial" w:hAnsi="Arial" w:cs="Arial"/>
          <w:b/>
          <w:bCs/>
          <w:color w:val="003976"/>
        </w:rPr>
      </w:pPr>
    </w:p>
    <w:p w14:paraId="7350038A" w14:textId="29FADBFC" w:rsidR="00A32710" w:rsidRPr="00BC3444" w:rsidRDefault="00FA03B8" w:rsidP="001E643A">
      <w:pPr>
        <w:spacing w:after="120"/>
        <w:contextualSpacing/>
        <w:jc w:val="both"/>
        <w:rPr>
          <w:rFonts w:ascii="Arial" w:hAnsi="Arial" w:cs="Arial"/>
          <w:b/>
          <w:bCs/>
          <w:color w:val="003976"/>
        </w:rPr>
      </w:pPr>
      <w:r>
        <w:rPr>
          <w:rFonts w:ascii="Arial" w:hAnsi="Arial" w:cs="Arial"/>
          <w:b/>
          <w:bCs/>
          <w:color w:val="003976"/>
        </w:rPr>
        <w:t>Safeguarding Against</w:t>
      </w:r>
      <w:r w:rsidR="00A32710" w:rsidRPr="00BC3444">
        <w:rPr>
          <w:rFonts w:ascii="Arial" w:hAnsi="Arial" w:cs="Arial"/>
          <w:b/>
          <w:bCs/>
          <w:color w:val="003976"/>
        </w:rPr>
        <w:t xml:space="preserve"> Sexual Exploitation</w:t>
      </w:r>
      <w:r w:rsidR="0026355B">
        <w:rPr>
          <w:rFonts w:ascii="Arial" w:hAnsi="Arial" w:cs="Arial"/>
          <w:b/>
          <w:bCs/>
          <w:color w:val="003976"/>
        </w:rPr>
        <w:t xml:space="preserve"> and</w:t>
      </w:r>
      <w:r w:rsidR="00A32710" w:rsidRPr="00BC3444">
        <w:rPr>
          <w:rFonts w:ascii="Arial" w:hAnsi="Arial" w:cs="Arial"/>
          <w:b/>
          <w:bCs/>
          <w:color w:val="003976"/>
        </w:rPr>
        <w:t xml:space="preserve"> Abuse and </w:t>
      </w:r>
      <w:r w:rsidR="00BA5CA1" w:rsidRPr="00BC3444">
        <w:rPr>
          <w:rFonts w:ascii="Arial" w:hAnsi="Arial" w:cs="Arial"/>
          <w:b/>
          <w:bCs/>
          <w:color w:val="003976"/>
        </w:rPr>
        <w:t xml:space="preserve">Sexual </w:t>
      </w:r>
      <w:r w:rsidR="00A32710" w:rsidRPr="00BC3444">
        <w:rPr>
          <w:rFonts w:ascii="Arial" w:hAnsi="Arial" w:cs="Arial"/>
          <w:b/>
          <w:bCs/>
          <w:color w:val="003976"/>
        </w:rPr>
        <w:t xml:space="preserve">Harassment </w:t>
      </w:r>
      <w:r w:rsidR="00AD792D" w:rsidRPr="00BC3444">
        <w:rPr>
          <w:rFonts w:ascii="Arial" w:hAnsi="Arial" w:cs="Arial"/>
          <w:b/>
          <w:bCs/>
          <w:color w:val="003976"/>
        </w:rPr>
        <w:t xml:space="preserve">(SEAH) </w:t>
      </w:r>
      <w:r w:rsidR="009E0335">
        <w:rPr>
          <w:rFonts w:ascii="Arial" w:hAnsi="Arial" w:cs="Arial"/>
          <w:b/>
          <w:bCs/>
          <w:color w:val="003976"/>
        </w:rPr>
        <w:t>across DFID Programmes d</w:t>
      </w:r>
      <w:r w:rsidR="00A32710" w:rsidRPr="00BC3444">
        <w:rPr>
          <w:rFonts w:ascii="Arial" w:hAnsi="Arial" w:cs="Arial"/>
          <w:b/>
          <w:bCs/>
          <w:color w:val="003976"/>
        </w:rPr>
        <w:t>uring the COVID-</w:t>
      </w:r>
      <w:r w:rsidR="001779C3" w:rsidRPr="00BC3444">
        <w:rPr>
          <w:rFonts w:ascii="Arial" w:hAnsi="Arial" w:cs="Arial"/>
          <w:b/>
          <w:bCs/>
          <w:color w:val="003976"/>
        </w:rPr>
        <w:t>1</w:t>
      </w:r>
      <w:r w:rsidR="0029516A" w:rsidRPr="00BC3444">
        <w:rPr>
          <w:rFonts w:ascii="Arial" w:hAnsi="Arial" w:cs="Arial"/>
          <w:b/>
          <w:bCs/>
          <w:color w:val="003976"/>
        </w:rPr>
        <w:t>9</w:t>
      </w:r>
      <w:r w:rsidR="00A32710" w:rsidRPr="00BC3444">
        <w:rPr>
          <w:rFonts w:ascii="Arial" w:hAnsi="Arial" w:cs="Arial"/>
          <w:b/>
          <w:bCs/>
          <w:color w:val="003976"/>
        </w:rPr>
        <w:t xml:space="preserve"> </w:t>
      </w:r>
      <w:r w:rsidR="004B21A3" w:rsidRPr="00BC3444">
        <w:rPr>
          <w:rFonts w:ascii="Arial" w:hAnsi="Arial" w:cs="Arial"/>
          <w:b/>
          <w:bCs/>
          <w:color w:val="003976"/>
        </w:rPr>
        <w:t>Pandemic</w:t>
      </w:r>
    </w:p>
    <w:p w14:paraId="6B85CCE7" w14:textId="5F34C96F" w:rsidR="00A90FB9" w:rsidRDefault="00A90FB9" w:rsidP="001E643A">
      <w:pPr>
        <w:spacing w:after="120" w:line="276" w:lineRule="auto"/>
        <w:contextualSpacing/>
        <w:jc w:val="both"/>
        <w:rPr>
          <w:rFonts w:ascii="Arial" w:hAnsi="Arial" w:cs="Arial"/>
          <w:color w:val="000000" w:themeColor="text1"/>
          <w:sz w:val="22"/>
          <w:szCs w:val="22"/>
        </w:rPr>
      </w:pPr>
    </w:p>
    <w:p w14:paraId="2ACD786A" w14:textId="072087E9" w:rsidR="00BC3444" w:rsidRDefault="0000282B" w:rsidP="001E6B70">
      <w:pPr>
        <w:spacing w:after="80" w:line="276" w:lineRule="auto"/>
        <w:jc w:val="both"/>
        <w:rPr>
          <w:rFonts w:ascii="Arial" w:hAnsi="Arial" w:cs="Arial"/>
          <w:color w:val="000000" w:themeColor="text1"/>
          <w:sz w:val="20"/>
          <w:szCs w:val="20"/>
        </w:rPr>
      </w:pPr>
      <w:r>
        <w:rPr>
          <w:rFonts w:ascii="Arial" w:hAnsi="Arial" w:cs="Arial"/>
          <w:noProof/>
          <w:color w:val="000000" w:themeColor="text1"/>
          <w:sz w:val="22"/>
          <w:szCs w:val="22"/>
        </w:rPr>
        <mc:AlternateContent>
          <mc:Choice Requires="wps">
            <w:drawing>
              <wp:anchor distT="0" distB="0" distL="114300" distR="114300" simplePos="0" relativeHeight="251658243" behindDoc="1" locked="0" layoutInCell="1" allowOverlap="1" wp14:anchorId="170C6A1F" wp14:editId="21B6E4FC">
                <wp:simplePos x="0" y="0"/>
                <wp:positionH relativeFrom="column">
                  <wp:posOffset>-57150</wp:posOffset>
                </wp:positionH>
                <wp:positionV relativeFrom="paragraph">
                  <wp:posOffset>53339</wp:posOffset>
                </wp:positionV>
                <wp:extent cx="6757035" cy="3381375"/>
                <wp:effectExtent l="0" t="0" r="5715" b="9525"/>
                <wp:wrapNone/>
                <wp:docPr id="4" name="Text Box 4"/>
                <wp:cNvGraphicFramePr/>
                <a:graphic xmlns:a="http://schemas.openxmlformats.org/drawingml/2006/main">
                  <a:graphicData uri="http://schemas.microsoft.com/office/word/2010/wordprocessingShape">
                    <wps:wsp>
                      <wps:cNvSpPr txBox="1"/>
                      <wps:spPr>
                        <a:xfrm>
                          <a:off x="0" y="0"/>
                          <a:ext cx="6757035" cy="3381375"/>
                        </a:xfrm>
                        <a:prstGeom prst="rect">
                          <a:avLst/>
                        </a:prstGeom>
                        <a:solidFill>
                          <a:srgbClr val="EFF1C6"/>
                        </a:solidFill>
                        <a:ln w="6350">
                          <a:noFill/>
                        </a:ln>
                      </wps:spPr>
                      <wps:txbx>
                        <w:txbxContent>
                          <w:p w14:paraId="729A1D97" w14:textId="77777777" w:rsidR="00BC3444" w:rsidRDefault="00BC34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70C6A1F" id="_x0000_t202" coordsize="21600,21600" o:spt="202" path="m,l,21600r21600,l21600,xe">
                <v:stroke joinstyle="miter"/>
                <v:path gradientshapeok="t" o:connecttype="rect"/>
              </v:shapetype>
              <v:shape id="Text Box 4" o:spid="_x0000_s1026" type="#_x0000_t202" style="position:absolute;left:0;text-align:left;margin-left:-4.5pt;margin-top:4.2pt;width:532.05pt;height:266.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" fillcolor="#eff1c6" stroked="f" strokeweight=".5pt">
                <v:textbox>
                  <w:txbxContent>
                    <w:p w14:paraId="729A1D97" w14:textId="77777777" w:rsidR="00BC3444" w:rsidRDefault="00BC3444"/>
                  </w:txbxContent>
                </v:textbox>
              </v:shape>
            </w:pict>
          </mc:Fallback>
        </mc:AlternateContent>
      </w:r>
    </w:p>
    <w:p w14:paraId="68489311" w14:textId="27817908" w:rsidR="007B33A4" w:rsidRDefault="00A90FB9" w:rsidP="001E6B70">
      <w:pPr>
        <w:spacing w:after="80" w:line="276" w:lineRule="auto"/>
        <w:jc w:val="both"/>
        <w:rPr>
          <w:rFonts w:ascii="Arial" w:hAnsi="Arial" w:cs="Arial"/>
          <w:sz w:val="20"/>
          <w:szCs w:val="20"/>
        </w:rPr>
      </w:pPr>
      <w:r w:rsidRPr="005F3045">
        <w:rPr>
          <w:rFonts w:ascii="Arial" w:hAnsi="Arial" w:cs="Arial"/>
          <w:b/>
          <w:bCs/>
          <w:color w:val="000000" w:themeColor="text1"/>
          <w:sz w:val="20"/>
          <w:szCs w:val="20"/>
        </w:rPr>
        <w:t>In past epidemics</w:t>
      </w:r>
      <w:r w:rsidR="00AA76EC" w:rsidRPr="005F3045">
        <w:rPr>
          <w:rFonts w:ascii="Arial" w:hAnsi="Arial" w:cs="Arial"/>
          <w:b/>
          <w:bCs/>
          <w:color w:val="000000" w:themeColor="text1"/>
          <w:sz w:val="20"/>
          <w:szCs w:val="20"/>
        </w:rPr>
        <w:t xml:space="preserve"> safeguarding risks have increased</w:t>
      </w:r>
      <w:r w:rsidR="00AA76EC">
        <w:rPr>
          <w:rFonts w:ascii="Arial" w:hAnsi="Arial" w:cs="Arial"/>
          <w:color w:val="000000" w:themeColor="text1"/>
          <w:sz w:val="20"/>
          <w:szCs w:val="20"/>
        </w:rPr>
        <w:t>. W</w:t>
      </w:r>
      <w:r w:rsidR="00734CC1">
        <w:rPr>
          <w:rFonts w:ascii="Arial" w:hAnsi="Arial" w:cs="Arial"/>
          <w:color w:val="000000" w:themeColor="text1"/>
          <w:sz w:val="20"/>
          <w:szCs w:val="20"/>
        </w:rPr>
        <w:t xml:space="preserve">omen and girls </w:t>
      </w:r>
      <w:r w:rsidR="003A1E3E">
        <w:rPr>
          <w:rFonts w:ascii="Arial" w:hAnsi="Arial" w:cs="Arial"/>
          <w:color w:val="000000" w:themeColor="text1"/>
          <w:sz w:val="20"/>
          <w:szCs w:val="20"/>
        </w:rPr>
        <w:t xml:space="preserve">have proven to be </w:t>
      </w:r>
      <w:r w:rsidR="00734CC1">
        <w:rPr>
          <w:rFonts w:ascii="Arial" w:hAnsi="Arial" w:cs="Arial"/>
          <w:color w:val="000000" w:themeColor="text1"/>
          <w:sz w:val="20"/>
          <w:szCs w:val="20"/>
        </w:rPr>
        <w:t>at increased risk of various forms of gender-based violence, with the most common forms being intimate partner violence and sexual exploitation and abuse</w:t>
      </w:r>
      <w:r w:rsidR="00734CC1">
        <w:rPr>
          <w:rStyle w:val="EndnoteReference"/>
          <w:rFonts w:ascii="Arial" w:hAnsi="Arial" w:cs="Arial"/>
          <w:color w:val="000000" w:themeColor="text1"/>
          <w:sz w:val="20"/>
          <w:szCs w:val="20"/>
        </w:rPr>
        <w:endnoteReference w:id="2"/>
      </w:r>
      <w:r w:rsidR="00DA4A92">
        <w:rPr>
          <w:rFonts w:ascii="Arial" w:hAnsi="Arial" w:cs="Arial"/>
          <w:color w:val="000000" w:themeColor="text1"/>
          <w:sz w:val="20"/>
          <w:szCs w:val="20"/>
        </w:rPr>
        <w:t xml:space="preserve">. </w:t>
      </w:r>
      <w:r w:rsidR="00117F4C" w:rsidRPr="00FA4A44">
        <w:rPr>
          <w:rFonts w:ascii="Arial" w:hAnsi="Arial" w:cs="Arial"/>
          <w:sz w:val="20"/>
          <w:szCs w:val="20"/>
        </w:rPr>
        <w:t>It is recognised that the Ebola response</w:t>
      </w:r>
      <w:r w:rsidR="00D126E4">
        <w:rPr>
          <w:rFonts w:ascii="Arial" w:hAnsi="Arial" w:cs="Arial"/>
          <w:sz w:val="20"/>
          <w:szCs w:val="20"/>
        </w:rPr>
        <w:t>,</w:t>
      </w:r>
      <w:r w:rsidR="00117F4C" w:rsidRPr="00FA4A44">
        <w:rPr>
          <w:rFonts w:ascii="Arial" w:hAnsi="Arial" w:cs="Arial"/>
          <w:sz w:val="20"/>
          <w:szCs w:val="20"/>
        </w:rPr>
        <w:t xml:space="preserve"> </w:t>
      </w:r>
      <w:r w:rsidR="006436C8" w:rsidRPr="00FA4A44">
        <w:rPr>
          <w:rFonts w:ascii="Arial" w:hAnsi="Arial" w:cs="Arial"/>
          <w:sz w:val="20"/>
          <w:szCs w:val="20"/>
        </w:rPr>
        <w:t xml:space="preserve">which involved a </w:t>
      </w:r>
      <w:r w:rsidR="00B832DE" w:rsidRPr="00FA4A44">
        <w:rPr>
          <w:rFonts w:ascii="Arial" w:hAnsi="Arial" w:cs="Arial"/>
          <w:sz w:val="20"/>
          <w:szCs w:val="20"/>
        </w:rPr>
        <w:t>surge of new responders</w:t>
      </w:r>
      <w:r w:rsidR="00D126E4">
        <w:rPr>
          <w:rFonts w:ascii="Arial" w:hAnsi="Arial" w:cs="Arial"/>
          <w:sz w:val="20"/>
          <w:szCs w:val="20"/>
        </w:rPr>
        <w:t>,</w:t>
      </w:r>
      <w:r w:rsidR="00B832DE" w:rsidRPr="00FA4A44">
        <w:rPr>
          <w:rFonts w:ascii="Arial" w:hAnsi="Arial" w:cs="Arial"/>
          <w:sz w:val="20"/>
          <w:szCs w:val="20"/>
        </w:rPr>
        <w:t xml:space="preserve"> </w:t>
      </w:r>
      <w:r w:rsidR="00117F4C" w:rsidRPr="00FA4A44">
        <w:rPr>
          <w:rFonts w:ascii="Arial" w:hAnsi="Arial" w:cs="Arial"/>
          <w:sz w:val="20"/>
          <w:szCs w:val="20"/>
        </w:rPr>
        <w:t>may have</w:t>
      </w:r>
      <w:r w:rsidR="00B960D3" w:rsidRPr="00FA4A44">
        <w:rPr>
          <w:rFonts w:ascii="Arial" w:hAnsi="Arial" w:cs="Arial"/>
          <w:sz w:val="20"/>
          <w:szCs w:val="20"/>
        </w:rPr>
        <w:t xml:space="preserve"> </w:t>
      </w:r>
      <w:r w:rsidR="00117F4C" w:rsidRPr="00FA4A44">
        <w:rPr>
          <w:rFonts w:ascii="Arial" w:hAnsi="Arial" w:cs="Arial"/>
          <w:sz w:val="20"/>
          <w:szCs w:val="20"/>
        </w:rPr>
        <w:t xml:space="preserve">inadvertently created conditions which </w:t>
      </w:r>
      <w:r w:rsidR="00B960D3" w:rsidRPr="00FA4A44">
        <w:rPr>
          <w:rFonts w:ascii="Arial" w:hAnsi="Arial" w:cs="Arial"/>
          <w:sz w:val="20"/>
          <w:szCs w:val="20"/>
        </w:rPr>
        <w:t>gave rise to SEAH</w:t>
      </w:r>
      <w:r w:rsidR="00333A6D" w:rsidRPr="00FA4A44">
        <w:rPr>
          <w:rFonts w:ascii="Arial" w:hAnsi="Arial" w:cs="Arial"/>
          <w:sz w:val="20"/>
          <w:szCs w:val="20"/>
        </w:rPr>
        <w:t>.</w:t>
      </w:r>
      <w:r w:rsidR="00333A6D" w:rsidRPr="00FA4A44">
        <w:rPr>
          <w:rStyle w:val="EndnoteReference"/>
          <w:rFonts w:ascii="Arial" w:hAnsi="Arial" w:cs="Arial"/>
          <w:sz w:val="20"/>
          <w:szCs w:val="20"/>
        </w:rPr>
        <w:endnoteReference w:id="3"/>
      </w:r>
      <w:r w:rsidR="00333A6D" w:rsidRPr="00FA4A44">
        <w:rPr>
          <w:rFonts w:ascii="Arial" w:hAnsi="Arial" w:cs="Arial"/>
          <w:sz w:val="20"/>
          <w:szCs w:val="20"/>
        </w:rPr>
        <w:t xml:space="preserve"> </w:t>
      </w:r>
      <w:r w:rsidR="006B67E8" w:rsidRPr="00FA4A44">
        <w:rPr>
          <w:rFonts w:ascii="Arial" w:hAnsi="Arial" w:cs="Arial"/>
          <w:sz w:val="20"/>
          <w:szCs w:val="20"/>
        </w:rPr>
        <w:t xml:space="preserve">The </w:t>
      </w:r>
      <w:r w:rsidR="008D247D">
        <w:rPr>
          <w:rFonts w:ascii="Arial" w:hAnsi="Arial" w:cs="Arial"/>
          <w:sz w:val="20"/>
          <w:szCs w:val="20"/>
        </w:rPr>
        <w:t>COVID-19</w:t>
      </w:r>
      <w:r w:rsidR="001779C3" w:rsidRPr="00FA4A44">
        <w:rPr>
          <w:rFonts w:ascii="Arial" w:hAnsi="Arial" w:cs="Arial"/>
          <w:sz w:val="20"/>
          <w:szCs w:val="20"/>
        </w:rPr>
        <w:t xml:space="preserve"> </w:t>
      </w:r>
      <w:r w:rsidR="006B67E8" w:rsidRPr="00FA4A44">
        <w:rPr>
          <w:rFonts w:ascii="Arial" w:hAnsi="Arial" w:cs="Arial"/>
          <w:sz w:val="20"/>
          <w:szCs w:val="20"/>
        </w:rPr>
        <w:t xml:space="preserve">pandemic </w:t>
      </w:r>
      <w:r w:rsidR="001779C3" w:rsidRPr="00FA4A44">
        <w:rPr>
          <w:rFonts w:ascii="Arial" w:hAnsi="Arial" w:cs="Arial"/>
          <w:sz w:val="20"/>
          <w:szCs w:val="20"/>
        </w:rPr>
        <w:t xml:space="preserve">is </w:t>
      </w:r>
      <w:r w:rsidR="00B960D3" w:rsidRPr="00FA4A44">
        <w:rPr>
          <w:rFonts w:ascii="Arial" w:hAnsi="Arial" w:cs="Arial"/>
          <w:sz w:val="20"/>
          <w:szCs w:val="20"/>
        </w:rPr>
        <w:t xml:space="preserve">global and unprecedented in scale and therefore it is vital that </w:t>
      </w:r>
      <w:r w:rsidR="003A1E3E">
        <w:rPr>
          <w:rFonts w:ascii="Arial" w:hAnsi="Arial" w:cs="Arial"/>
          <w:sz w:val="20"/>
          <w:szCs w:val="20"/>
        </w:rPr>
        <w:t xml:space="preserve">efforts to </w:t>
      </w:r>
      <w:r w:rsidR="00FA03B8">
        <w:rPr>
          <w:rFonts w:ascii="Arial" w:hAnsi="Arial" w:cs="Arial"/>
          <w:sz w:val="20"/>
          <w:szCs w:val="20"/>
        </w:rPr>
        <w:t>safeguard against</w:t>
      </w:r>
      <w:r w:rsidR="003A1E3E">
        <w:rPr>
          <w:rFonts w:ascii="Arial" w:hAnsi="Arial" w:cs="Arial"/>
          <w:sz w:val="20"/>
          <w:szCs w:val="20"/>
        </w:rPr>
        <w:t xml:space="preserve"> </w:t>
      </w:r>
      <w:r w:rsidR="00B960D3" w:rsidRPr="00FA4A44">
        <w:rPr>
          <w:rFonts w:ascii="Arial" w:hAnsi="Arial" w:cs="Arial"/>
          <w:sz w:val="20"/>
          <w:szCs w:val="20"/>
        </w:rPr>
        <w:t xml:space="preserve">SEAH </w:t>
      </w:r>
      <w:r w:rsidR="003A1E3E">
        <w:rPr>
          <w:rFonts w:ascii="Arial" w:hAnsi="Arial" w:cs="Arial"/>
          <w:sz w:val="20"/>
          <w:szCs w:val="20"/>
        </w:rPr>
        <w:t xml:space="preserve">should be seen as lifesaving, not optional, </w:t>
      </w:r>
      <w:r w:rsidR="00AB7885">
        <w:rPr>
          <w:rFonts w:ascii="Arial" w:hAnsi="Arial" w:cs="Arial"/>
          <w:sz w:val="20"/>
          <w:szCs w:val="20"/>
        </w:rPr>
        <w:t xml:space="preserve">and </w:t>
      </w:r>
      <w:r w:rsidR="001D04A1">
        <w:rPr>
          <w:rFonts w:ascii="Arial" w:hAnsi="Arial" w:cs="Arial"/>
          <w:sz w:val="20"/>
          <w:szCs w:val="20"/>
        </w:rPr>
        <w:t xml:space="preserve">that </w:t>
      </w:r>
      <w:r w:rsidR="00AB7885">
        <w:rPr>
          <w:rFonts w:ascii="Arial" w:hAnsi="Arial" w:cs="Arial"/>
          <w:sz w:val="20"/>
          <w:szCs w:val="20"/>
        </w:rPr>
        <w:t>this is reflected in</w:t>
      </w:r>
      <w:r w:rsidR="003A1E3E">
        <w:rPr>
          <w:rFonts w:ascii="Arial" w:hAnsi="Arial" w:cs="Arial"/>
          <w:sz w:val="20"/>
          <w:szCs w:val="20"/>
        </w:rPr>
        <w:t xml:space="preserve"> </w:t>
      </w:r>
      <w:r w:rsidR="005F3045">
        <w:rPr>
          <w:rFonts w:ascii="Arial" w:hAnsi="Arial" w:cs="Arial"/>
          <w:sz w:val="20"/>
          <w:szCs w:val="20"/>
        </w:rPr>
        <w:t xml:space="preserve">strengthened accountability mechanisms and </w:t>
      </w:r>
      <w:r w:rsidR="003A1E3E">
        <w:rPr>
          <w:rFonts w:ascii="Arial" w:hAnsi="Arial" w:cs="Arial"/>
          <w:sz w:val="20"/>
          <w:szCs w:val="20"/>
        </w:rPr>
        <w:t>increased funding</w:t>
      </w:r>
      <w:r w:rsidR="005F3045">
        <w:rPr>
          <w:rFonts w:ascii="Arial" w:hAnsi="Arial" w:cs="Arial"/>
          <w:sz w:val="20"/>
          <w:szCs w:val="20"/>
        </w:rPr>
        <w:t xml:space="preserve"> for SEAH</w:t>
      </w:r>
      <w:r w:rsidR="005705F7">
        <w:rPr>
          <w:rFonts w:ascii="Arial" w:hAnsi="Arial" w:cs="Arial"/>
          <w:sz w:val="20"/>
          <w:szCs w:val="20"/>
        </w:rPr>
        <w:t>.</w:t>
      </w:r>
      <w:r w:rsidR="00B960D3" w:rsidRPr="00FA4A44">
        <w:rPr>
          <w:rFonts w:ascii="Arial" w:hAnsi="Arial" w:cs="Arial"/>
          <w:sz w:val="20"/>
          <w:szCs w:val="20"/>
        </w:rPr>
        <w:t xml:space="preserve"> </w:t>
      </w:r>
      <w:r w:rsidR="00B832DE" w:rsidRPr="00FA4A44">
        <w:rPr>
          <w:rFonts w:ascii="Arial" w:hAnsi="Arial" w:cs="Arial"/>
          <w:b/>
          <w:bCs/>
          <w:sz w:val="20"/>
          <w:szCs w:val="20"/>
        </w:rPr>
        <w:t xml:space="preserve">Sectors </w:t>
      </w:r>
      <w:r w:rsidR="002E7DE8">
        <w:rPr>
          <w:rFonts w:ascii="Arial" w:hAnsi="Arial" w:cs="Arial"/>
          <w:b/>
          <w:bCs/>
          <w:sz w:val="20"/>
          <w:szCs w:val="20"/>
        </w:rPr>
        <w:t>that</w:t>
      </w:r>
      <w:r w:rsidR="00B832DE" w:rsidRPr="00FA4A44">
        <w:rPr>
          <w:rFonts w:ascii="Arial" w:hAnsi="Arial" w:cs="Arial"/>
          <w:b/>
          <w:bCs/>
          <w:sz w:val="20"/>
          <w:szCs w:val="20"/>
        </w:rPr>
        <w:t xml:space="preserve"> </w:t>
      </w:r>
      <w:r w:rsidR="006436C8" w:rsidRPr="00FA4A44">
        <w:rPr>
          <w:rFonts w:ascii="Arial" w:hAnsi="Arial" w:cs="Arial"/>
          <w:b/>
          <w:bCs/>
          <w:sz w:val="20"/>
          <w:szCs w:val="20"/>
        </w:rPr>
        <w:t xml:space="preserve">are scaling </w:t>
      </w:r>
      <w:r w:rsidR="00B832DE" w:rsidRPr="00FA4A44">
        <w:rPr>
          <w:rFonts w:ascii="Arial" w:hAnsi="Arial" w:cs="Arial"/>
          <w:b/>
          <w:bCs/>
          <w:sz w:val="20"/>
          <w:szCs w:val="20"/>
        </w:rPr>
        <w:t xml:space="preserve">up as part of the response such as </w:t>
      </w:r>
      <w:r w:rsidR="002E7DE8">
        <w:rPr>
          <w:rFonts w:ascii="Arial" w:hAnsi="Arial" w:cs="Arial"/>
          <w:b/>
          <w:bCs/>
          <w:sz w:val="20"/>
          <w:szCs w:val="20"/>
        </w:rPr>
        <w:t xml:space="preserve">health, humanitarian, social protection, </w:t>
      </w:r>
      <w:r w:rsidR="00DA4A92" w:rsidRPr="00FA4A44">
        <w:rPr>
          <w:rFonts w:ascii="Arial" w:hAnsi="Arial" w:cs="Arial"/>
          <w:b/>
          <w:bCs/>
          <w:sz w:val="20"/>
          <w:szCs w:val="20"/>
        </w:rPr>
        <w:t>education</w:t>
      </w:r>
      <w:r w:rsidR="00DA4A92">
        <w:rPr>
          <w:rFonts w:ascii="Arial" w:hAnsi="Arial" w:cs="Arial"/>
          <w:b/>
          <w:bCs/>
          <w:sz w:val="20"/>
          <w:szCs w:val="20"/>
        </w:rPr>
        <w:t xml:space="preserve"> and</w:t>
      </w:r>
      <w:r w:rsidR="002E7DE8">
        <w:rPr>
          <w:rFonts w:ascii="Arial" w:hAnsi="Arial" w:cs="Arial"/>
          <w:b/>
          <w:bCs/>
          <w:sz w:val="20"/>
          <w:szCs w:val="20"/>
        </w:rPr>
        <w:t xml:space="preserve"> </w:t>
      </w:r>
      <w:r w:rsidR="003A1E3E" w:rsidRPr="00FA4A44">
        <w:rPr>
          <w:rFonts w:ascii="Arial" w:hAnsi="Arial" w:cs="Arial"/>
          <w:b/>
          <w:bCs/>
          <w:sz w:val="20"/>
          <w:szCs w:val="20"/>
        </w:rPr>
        <w:t>infrastructure</w:t>
      </w:r>
      <w:r w:rsidR="00B832DE" w:rsidRPr="00FA4A44">
        <w:rPr>
          <w:rFonts w:ascii="Arial" w:hAnsi="Arial" w:cs="Arial"/>
          <w:b/>
          <w:bCs/>
          <w:sz w:val="20"/>
          <w:szCs w:val="20"/>
        </w:rPr>
        <w:t xml:space="preserve"> need to be </w:t>
      </w:r>
      <w:r w:rsidR="006436C8" w:rsidRPr="00FA4A44">
        <w:rPr>
          <w:rFonts w:ascii="Arial" w:hAnsi="Arial" w:cs="Arial"/>
          <w:b/>
          <w:bCs/>
          <w:sz w:val="20"/>
          <w:szCs w:val="20"/>
        </w:rPr>
        <w:t>especially</w:t>
      </w:r>
      <w:r w:rsidR="00B832DE" w:rsidRPr="00FA4A44">
        <w:rPr>
          <w:rFonts w:ascii="Arial" w:hAnsi="Arial" w:cs="Arial"/>
          <w:b/>
          <w:bCs/>
          <w:sz w:val="20"/>
          <w:szCs w:val="20"/>
        </w:rPr>
        <w:t xml:space="preserve"> vigilant to the risk of SEAH increasing</w:t>
      </w:r>
      <w:r w:rsidR="003A1E3E">
        <w:rPr>
          <w:rFonts w:ascii="Arial" w:hAnsi="Arial" w:cs="Arial"/>
          <w:sz w:val="20"/>
          <w:szCs w:val="20"/>
        </w:rPr>
        <w:t xml:space="preserve"> and </w:t>
      </w:r>
      <w:r w:rsidR="002E7DE8">
        <w:rPr>
          <w:rFonts w:ascii="Arial" w:hAnsi="Arial" w:cs="Arial"/>
          <w:sz w:val="20"/>
          <w:szCs w:val="20"/>
        </w:rPr>
        <w:t xml:space="preserve">proactive in ensuring that it is </w:t>
      </w:r>
      <w:r w:rsidR="003A1E3E">
        <w:rPr>
          <w:rFonts w:ascii="Arial" w:hAnsi="Arial" w:cs="Arial"/>
          <w:sz w:val="20"/>
          <w:szCs w:val="20"/>
        </w:rPr>
        <w:t xml:space="preserve">a central component of the coordinated response. </w:t>
      </w:r>
      <w:r w:rsidR="006436C8" w:rsidRPr="00FA4A44">
        <w:rPr>
          <w:rFonts w:ascii="Arial" w:hAnsi="Arial" w:cs="Arial"/>
          <w:sz w:val="20"/>
          <w:szCs w:val="20"/>
        </w:rPr>
        <w:t xml:space="preserve">DFID must continue to uphold </w:t>
      </w:r>
      <w:r w:rsidR="002E7DE8">
        <w:rPr>
          <w:rFonts w:ascii="Arial" w:hAnsi="Arial" w:cs="Arial"/>
          <w:sz w:val="20"/>
          <w:szCs w:val="20"/>
        </w:rPr>
        <w:t>international SEAH</w:t>
      </w:r>
      <w:r w:rsidR="002E7DE8" w:rsidRPr="00FA4A44">
        <w:rPr>
          <w:rFonts w:ascii="Arial" w:hAnsi="Arial" w:cs="Arial"/>
          <w:sz w:val="20"/>
          <w:szCs w:val="20"/>
        </w:rPr>
        <w:t xml:space="preserve"> </w:t>
      </w:r>
      <w:r w:rsidR="006436C8" w:rsidRPr="00FA4A44">
        <w:rPr>
          <w:rFonts w:ascii="Arial" w:hAnsi="Arial" w:cs="Arial"/>
          <w:sz w:val="20"/>
          <w:szCs w:val="20"/>
        </w:rPr>
        <w:t>standards</w:t>
      </w:r>
      <w:r w:rsidR="00043561">
        <w:rPr>
          <w:rStyle w:val="EndnoteReference"/>
          <w:rFonts w:ascii="Arial" w:hAnsi="Arial" w:cs="Arial"/>
          <w:sz w:val="20"/>
          <w:szCs w:val="20"/>
        </w:rPr>
        <w:endnoteReference w:id="4"/>
      </w:r>
      <w:r w:rsidR="00002F0E">
        <w:rPr>
          <w:rFonts w:ascii="Arial" w:hAnsi="Arial" w:cs="Arial"/>
          <w:sz w:val="20"/>
          <w:szCs w:val="20"/>
        </w:rPr>
        <w:t xml:space="preserve"> and display zero tolerance to mishandling of SEAH during the COVID-19 pandemic</w:t>
      </w:r>
      <w:r w:rsidR="004E7BB5">
        <w:rPr>
          <w:rFonts w:ascii="Arial" w:hAnsi="Arial" w:cs="Arial"/>
          <w:sz w:val="20"/>
          <w:szCs w:val="20"/>
        </w:rPr>
        <w:t xml:space="preserve">. </w:t>
      </w:r>
    </w:p>
    <w:p w14:paraId="4E07EF1F" w14:textId="15D8A263" w:rsidR="00EB78D2" w:rsidRPr="001E6B70" w:rsidRDefault="00C119D7" w:rsidP="001E6B70">
      <w:pPr>
        <w:spacing w:after="80" w:line="276" w:lineRule="auto"/>
        <w:jc w:val="both"/>
        <w:rPr>
          <w:rFonts w:ascii="Arial" w:hAnsi="Arial" w:cs="Arial"/>
          <w:b/>
          <w:bCs/>
          <w:color w:val="000000" w:themeColor="text1"/>
          <w:sz w:val="20"/>
          <w:szCs w:val="20"/>
        </w:rPr>
      </w:pPr>
      <w:r w:rsidRPr="001E6B70">
        <w:rPr>
          <w:rFonts w:ascii="Arial" w:hAnsi="Arial" w:cs="Arial"/>
          <w:color w:val="000000" w:themeColor="text1"/>
          <w:sz w:val="20"/>
          <w:szCs w:val="20"/>
        </w:rPr>
        <w:t>T</w:t>
      </w:r>
      <w:r w:rsidRPr="00C119D7">
        <w:rPr>
          <w:rFonts w:ascii="Arial" w:hAnsi="Arial" w:cs="Arial"/>
          <w:b/>
          <w:bCs/>
          <w:color w:val="000000" w:themeColor="text1"/>
          <w:sz w:val="20"/>
          <w:szCs w:val="20"/>
        </w:rPr>
        <w:t>he evidence of who is most at risk of SEAH is still limited but indicate</w:t>
      </w:r>
      <w:r w:rsidR="00D37E35">
        <w:rPr>
          <w:rFonts w:ascii="Arial" w:hAnsi="Arial" w:cs="Arial"/>
          <w:b/>
          <w:bCs/>
          <w:color w:val="000000" w:themeColor="text1"/>
          <w:sz w:val="20"/>
          <w:szCs w:val="20"/>
        </w:rPr>
        <w:t>s</w:t>
      </w:r>
      <w:r w:rsidRPr="00C119D7">
        <w:rPr>
          <w:rFonts w:ascii="Arial" w:hAnsi="Arial" w:cs="Arial"/>
          <w:b/>
          <w:bCs/>
          <w:color w:val="000000" w:themeColor="text1"/>
          <w:sz w:val="20"/>
          <w:szCs w:val="20"/>
        </w:rPr>
        <w:t xml:space="preserve"> that this is a gendered problem </w:t>
      </w:r>
      <w:r w:rsidRPr="001E6B70">
        <w:rPr>
          <w:rFonts w:ascii="Arial" w:hAnsi="Arial" w:cs="Arial"/>
          <w:color w:val="000000" w:themeColor="text1"/>
          <w:sz w:val="20"/>
          <w:szCs w:val="20"/>
        </w:rPr>
        <w:t xml:space="preserve">with women and girls most at risk. </w:t>
      </w:r>
      <w:r w:rsidRPr="00C119D7">
        <w:rPr>
          <w:rFonts w:ascii="Arial" w:hAnsi="Arial" w:cs="Arial"/>
          <w:b/>
          <w:bCs/>
          <w:color w:val="000000" w:themeColor="text1"/>
          <w:sz w:val="20"/>
          <w:szCs w:val="20"/>
        </w:rPr>
        <w:t xml:space="preserve">Anecdotal evidence is also starting to emerge to indicate that other groups may </w:t>
      </w:r>
      <w:r w:rsidR="00D37E35" w:rsidRPr="00C119D7">
        <w:rPr>
          <w:rFonts w:ascii="Arial" w:hAnsi="Arial" w:cs="Arial"/>
          <w:b/>
          <w:bCs/>
          <w:color w:val="000000" w:themeColor="text1"/>
          <w:sz w:val="20"/>
          <w:szCs w:val="20"/>
        </w:rPr>
        <w:t>as well</w:t>
      </w:r>
      <w:r w:rsidRPr="00C119D7">
        <w:rPr>
          <w:rFonts w:ascii="Arial" w:hAnsi="Arial" w:cs="Arial"/>
          <w:b/>
          <w:bCs/>
          <w:color w:val="000000" w:themeColor="text1"/>
          <w:sz w:val="20"/>
          <w:szCs w:val="20"/>
        </w:rPr>
        <w:t xml:space="preserve"> be at heightened risk including people with disabilities, sexual and gender </w:t>
      </w:r>
      <w:r w:rsidR="00D37E35" w:rsidRPr="00C119D7">
        <w:rPr>
          <w:rFonts w:ascii="Arial" w:hAnsi="Arial" w:cs="Arial"/>
          <w:b/>
          <w:bCs/>
          <w:color w:val="000000" w:themeColor="text1"/>
          <w:sz w:val="20"/>
          <w:szCs w:val="20"/>
        </w:rPr>
        <w:t>minorities,</w:t>
      </w:r>
      <w:r w:rsidRPr="00C119D7">
        <w:rPr>
          <w:rFonts w:ascii="Arial" w:hAnsi="Arial" w:cs="Arial"/>
          <w:b/>
          <w:bCs/>
          <w:color w:val="000000" w:themeColor="text1"/>
          <w:sz w:val="20"/>
          <w:szCs w:val="20"/>
        </w:rPr>
        <w:t xml:space="preserve"> and boys</w:t>
      </w:r>
      <w:r w:rsidRPr="001E6B70">
        <w:rPr>
          <w:rFonts w:ascii="Arial" w:hAnsi="Arial" w:cs="Arial"/>
          <w:color w:val="000000" w:themeColor="text1"/>
          <w:sz w:val="20"/>
          <w:szCs w:val="20"/>
        </w:rPr>
        <w:t>. I</w:t>
      </w:r>
      <w:r w:rsidR="006436C8" w:rsidRPr="001E6B70">
        <w:rPr>
          <w:rFonts w:ascii="Arial" w:hAnsi="Arial" w:cs="Arial"/>
          <w:color w:val="000000" w:themeColor="text1"/>
          <w:sz w:val="20"/>
          <w:szCs w:val="20"/>
        </w:rPr>
        <w:t xml:space="preserve">t is </w:t>
      </w:r>
      <w:r w:rsidR="001779C3" w:rsidRPr="001E6B70">
        <w:rPr>
          <w:rFonts w:ascii="Arial" w:hAnsi="Arial" w:cs="Arial"/>
          <w:color w:val="000000" w:themeColor="text1"/>
          <w:sz w:val="20"/>
          <w:szCs w:val="20"/>
        </w:rPr>
        <w:t xml:space="preserve">critical </w:t>
      </w:r>
      <w:r w:rsidR="006436C8" w:rsidRPr="001E6B70">
        <w:rPr>
          <w:rFonts w:ascii="Arial" w:hAnsi="Arial" w:cs="Arial"/>
          <w:color w:val="000000" w:themeColor="text1"/>
          <w:sz w:val="20"/>
          <w:szCs w:val="20"/>
        </w:rPr>
        <w:t xml:space="preserve">therefore </w:t>
      </w:r>
      <w:r w:rsidR="001779C3" w:rsidRPr="001E6B70">
        <w:rPr>
          <w:rFonts w:ascii="Arial" w:hAnsi="Arial" w:cs="Arial"/>
          <w:color w:val="000000" w:themeColor="text1"/>
          <w:sz w:val="20"/>
          <w:szCs w:val="20"/>
        </w:rPr>
        <w:t xml:space="preserve">that strategies </w:t>
      </w:r>
      <w:r w:rsidR="006436C8" w:rsidRPr="001E6B70">
        <w:rPr>
          <w:rFonts w:ascii="Arial" w:hAnsi="Arial" w:cs="Arial"/>
          <w:color w:val="000000" w:themeColor="text1"/>
          <w:sz w:val="20"/>
          <w:szCs w:val="20"/>
        </w:rPr>
        <w:t xml:space="preserve">to prevent </w:t>
      </w:r>
      <w:r w:rsidR="00C238E8">
        <w:rPr>
          <w:rFonts w:ascii="Arial" w:hAnsi="Arial" w:cs="Arial"/>
          <w:color w:val="000000" w:themeColor="text1"/>
          <w:sz w:val="20"/>
          <w:szCs w:val="20"/>
        </w:rPr>
        <w:t>SEAH</w:t>
      </w:r>
      <w:r w:rsidR="00C238E8" w:rsidRPr="001E6B70">
        <w:rPr>
          <w:rFonts w:ascii="Arial" w:hAnsi="Arial" w:cs="Arial"/>
          <w:color w:val="000000" w:themeColor="text1"/>
          <w:sz w:val="20"/>
          <w:szCs w:val="20"/>
        </w:rPr>
        <w:t xml:space="preserve"> </w:t>
      </w:r>
      <w:r w:rsidR="001779C3" w:rsidRPr="001E6B70">
        <w:rPr>
          <w:rFonts w:ascii="Arial" w:hAnsi="Arial" w:cs="Arial"/>
          <w:color w:val="000000" w:themeColor="text1"/>
          <w:sz w:val="20"/>
          <w:szCs w:val="20"/>
        </w:rPr>
        <w:t>are grounded in a strong gender</w:t>
      </w:r>
      <w:r w:rsidR="00126914" w:rsidRPr="001E6B70">
        <w:rPr>
          <w:rFonts w:ascii="Arial" w:hAnsi="Arial" w:cs="Arial"/>
          <w:color w:val="000000" w:themeColor="text1"/>
          <w:sz w:val="20"/>
          <w:szCs w:val="20"/>
        </w:rPr>
        <w:t xml:space="preserve"> and social inclusion </w:t>
      </w:r>
      <w:r w:rsidR="001779C3" w:rsidRPr="001E6B70">
        <w:rPr>
          <w:rFonts w:ascii="Arial" w:hAnsi="Arial" w:cs="Arial"/>
          <w:color w:val="000000" w:themeColor="text1"/>
          <w:sz w:val="20"/>
          <w:szCs w:val="20"/>
        </w:rPr>
        <w:t>analysis</w:t>
      </w:r>
      <w:r w:rsidR="006436C8" w:rsidRPr="00C119D7">
        <w:rPr>
          <w:rFonts w:ascii="Arial" w:hAnsi="Arial" w:cs="Arial"/>
          <w:color w:val="000000" w:themeColor="text1"/>
          <w:sz w:val="20"/>
          <w:szCs w:val="20"/>
        </w:rPr>
        <w:t>.</w:t>
      </w:r>
      <w:r w:rsidR="006436C8" w:rsidRPr="00FA4A44">
        <w:rPr>
          <w:rFonts w:ascii="Arial" w:hAnsi="Arial" w:cs="Arial"/>
          <w:color w:val="000000" w:themeColor="text1"/>
          <w:sz w:val="20"/>
          <w:szCs w:val="20"/>
        </w:rPr>
        <w:t xml:space="preserve"> This enable</w:t>
      </w:r>
      <w:r w:rsidR="00FB138A">
        <w:rPr>
          <w:rFonts w:ascii="Arial" w:hAnsi="Arial" w:cs="Arial"/>
          <w:color w:val="000000" w:themeColor="text1"/>
          <w:sz w:val="20"/>
          <w:szCs w:val="20"/>
        </w:rPr>
        <w:t>s</w:t>
      </w:r>
      <w:r w:rsidR="006436C8" w:rsidRPr="00FA4A44">
        <w:rPr>
          <w:rFonts w:ascii="Arial" w:hAnsi="Arial" w:cs="Arial"/>
          <w:color w:val="000000" w:themeColor="text1"/>
          <w:sz w:val="20"/>
          <w:szCs w:val="20"/>
        </w:rPr>
        <w:t xml:space="preserve"> </w:t>
      </w:r>
      <w:r w:rsidR="001779C3" w:rsidRPr="00FA4A44">
        <w:rPr>
          <w:rFonts w:ascii="Arial" w:hAnsi="Arial" w:cs="Arial"/>
          <w:color w:val="000000" w:themeColor="text1"/>
          <w:sz w:val="20"/>
          <w:szCs w:val="20"/>
        </w:rPr>
        <w:t xml:space="preserve">DFID staff and partners </w:t>
      </w:r>
      <w:r w:rsidR="006436C8" w:rsidRPr="00FA4A44">
        <w:rPr>
          <w:rFonts w:ascii="Arial" w:hAnsi="Arial" w:cs="Arial"/>
          <w:color w:val="000000" w:themeColor="text1"/>
          <w:sz w:val="20"/>
          <w:szCs w:val="20"/>
        </w:rPr>
        <w:t xml:space="preserve">to </w:t>
      </w:r>
      <w:r w:rsidR="001779C3" w:rsidRPr="00FA4A44">
        <w:rPr>
          <w:rFonts w:ascii="Arial" w:hAnsi="Arial" w:cs="Arial"/>
          <w:color w:val="000000" w:themeColor="text1"/>
          <w:sz w:val="20"/>
          <w:szCs w:val="20"/>
        </w:rPr>
        <w:t>understand</w:t>
      </w:r>
      <w:r w:rsidR="006436C8" w:rsidRPr="00FA4A44">
        <w:rPr>
          <w:rFonts w:ascii="Arial" w:hAnsi="Arial" w:cs="Arial"/>
          <w:color w:val="000000" w:themeColor="text1"/>
          <w:sz w:val="20"/>
          <w:szCs w:val="20"/>
        </w:rPr>
        <w:t xml:space="preserve"> </w:t>
      </w:r>
      <w:r w:rsidR="001779C3" w:rsidRPr="00FA4A44">
        <w:rPr>
          <w:rFonts w:ascii="Arial" w:hAnsi="Arial" w:cs="Arial"/>
          <w:color w:val="000000" w:themeColor="text1"/>
          <w:sz w:val="20"/>
          <w:szCs w:val="20"/>
        </w:rPr>
        <w:t xml:space="preserve">who is most </w:t>
      </w:r>
      <w:r w:rsidR="004A1EAF">
        <w:rPr>
          <w:rFonts w:ascii="Arial" w:hAnsi="Arial" w:cs="Arial"/>
          <w:color w:val="000000" w:themeColor="text1"/>
          <w:sz w:val="20"/>
          <w:szCs w:val="20"/>
        </w:rPr>
        <w:t>at risk of</w:t>
      </w:r>
      <w:r w:rsidR="00FB138A">
        <w:rPr>
          <w:rFonts w:ascii="Arial" w:hAnsi="Arial" w:cs="Arial"/>
          <w:color w:val="000000" w:themeColor="text1"/>
          <w:sz w:val="20"/>
          <w:szCs w:val="20"/>
        </w:rPr>
        <w:t xml:space="preserve"> SEAH</w:t>
      </w:r>
      <w:r w:rsidR="001779C3" w:rsidRPr="00FA4A44">
        <w:rPr>
          <w:rFonts w:ascii="Arial" w:hAnsi="Arial" w:cs="Arial"/>
          <w:color w:val="000000" w:themeColor="text1"/>
          <w:sz w:val="20"/>
          <w:szCs w:val="20"/>
        </w:rPr>
        <w:t xml:space="preserve"> during the </w:t>
      </w:r>
      <w:r w:rsidR="008D247D">
        <w:rPr>
          <w:rFonts w:ascii="Arial" w:hAnsi="Arial" w:cs="Arial"/>
          <w:color w:val="000000" w:themeColor="text1"/>
          <w:sz w:val="20"/>
          <w:szCs w:val="20"/>
        </w:rPr>
        <w:t>COVID-19</w:t>
      </w:r>
      <w:r w:rsidR="001779C3" w:rsidRPr="00FA4A44">
        <w:rPr>
          <w:rFonts w:ascii="Arial" w:hAnsi="Arial" w:cs="Arial"/>
          <w:color w:val="000000" w:themeColor="text1"/>
          <w:sz w:val="20"/>
          <w:szCs w:val="20"/>
        </w:rPr>
        <w:t xml:space="preserve"> pandemic, why </w:t>
      </w:r>
      <w:r w:rsidR="001C49B0">
        <w:rPr>
          <w:rFonts w:ascii="Arial" w:hAnsi="Arial" w:cs="Arial"/>
          <w:color w:val="000000" w:themeColor="text1"/>
          <w:sz w:val="20"/>
          <w:szCs w:val="20"/>
        </w:rPr>
        <w:t xml:space="preserve">and how </w:t>
      </w:r>
      <w:r w:rsidR="001779C3" w:rsidRPr="00FA4A44">
        <w:rPr>
          <w:rFonts w:ascii="Arial" w:hAnsi="Arial" w:cs="Arial"/>
          <w:color w:val="000000" w:themeColor="text1"/>
          <w:sz w:val="20"/>
          <w:szCs w:val="20"/>
        </w:rPr>
        <w:t xml:space="preserve">they are most at </w:t>
      </w:r>
      <w:r w:rsidR="001C49B0">
        <w:rPr>
          <w:rFonts w:ascii="Arial" w:hAnsi="Arial" w:cs="Arial"/>
          <w:color w:val="000000" w:themeColor="text1"/>
          <w:sz w:val="20"/>
          <w:szCs w:val="20"/>
        </w:rPr>
        <w:t>risk</w:t>
      </w:r>
      <w:r w:rsidR="001779C3" w:rsidRPr="00FA4A44">
        <w:rPr>
          <w:rFonts w:ascii="Arial" w:hAnsi="Arial" w:cs="Arial"/>
          <w:color w:val="000000" w:themeColor="text1"/>
          <w:sz w:val="20"/>
          <w:szCs w:val="20"/>
        </w:rPr>
        <w:t>, and take steps</w:t>
      </w:r>
      <w:r w:rsidR="006436C8" w:rsidRPr="00FA4A44">
        <w:rPr>
          <w:rFonts w:ascii="Arial" w:hAnsi="Arial" w:cs="Arial"/>
          <w:color w:val="000000" w:themeColor="text1"/>
          <w:sz w:val="20"/>
          <w:szCs w:val="20"/>
        </w:rPr>
        <w:t xml:space="preserve"> </w:t>
      </w:r>
      <w:r w:rsidR="001779C3" w:rsidRPr="00FA4A44">
        <w:rPr>
          <w:rFonts w:ascii="Arial" w:hAnsi="Arial" w:cs="Arial"/>
          <w:color w:val="000000" w:themeColor="text1"/>
          <w:sz w:val="20"/>
          <w:szCs w:val="20"/>
        </w:rPr>
        <w:t xml:space="preserve">to prevent and respond to </w:t>
      </w:r>
      <w:r w:rsidR="00FB138A">
        <w:rPr>
          <w:rFonts w:ascii="Arial" w:hAnsi="Arial" w:cs="Arial"/>
          <w:color w:val="000000" w:themeColor="text1"/>
          <w:sz w:val="20"/>
          <w:szCs w:val="20"/>
        </w:rPr>
        <w:t>SEAH</w:t>
      </w:r>
      <w:r w:rsidR="001779C3" w:rsidRPr="00FA4A44">
        <w:rPr>
          <w:rFonts w:ascii="Arial" w:hAnsi="Arial" w:cs="Arial"/>
          <w:color w:val="000000" w:themeColor="text1"/>
          <w:sz w:val="20"/>
          <w:szCs w:val="20"/>
        </w:rPr>
        <w:t>.</w:t>
      </w:r>
      <w:r w:rsidR="006436C8" w:rsidRPr="00FA4A44">
        <w:rPr>
          <w:rFonts w:ascii="Arial" w:hAnsi="Arial" w:cs="Arial"/>
          <w:sz w:val="20"/>
          <w:szCs w:val="20"/>
        </w:rPr>
        <w:t xml:space="preserve"> </w:t>
      </w:r>
      <w:r w:rsidR="00BC3F6E">
        <w:rPr>
          <w:rFonts w:ascii="Arial" w:hAnsi="Arial" w:cs="Arial"/>
          <w:sz w:val="20"/>
          <w:szCs w:val="20"/>
        </w:rPr>
        <w:t xml:space="preserve">It is particularly </w:t>
      </w:r>
      <w:r w:rsidR="00BC3F6E" w:rsidRPr="00A9372F">
        <w:rPr>
          <w:rFonts w:ascii="Arial" w:hAnsi="Arial" w:cs="Arial"/>
          <w:b/>
          <w:bCs/>
          <w:sz w:val="20"/>
          <w:szCs w:val="20"/>
        </w:rPr>
        <w:t xml:space="preserve">important that programme staff pay attention to where individuals may be affected by </w:t>
      </w:r>
      <w:r w:rsidR="00BF4120">
        <w:rPr>
          <w:rFonts w:ascii="Arial" w:hAnsi="Arial" w:cs="Arial"/>
          <w:b/>
          <w:bCs/>
          <w:sz w:val="20"/>
          <w:szCs w:val="20"/>
        </w:rPr>
        <w:t>multiple</w:t>
      </w:r>
      <w:r w:rsidR="00BF4120" w:rsidRPr="00A9372F">
        <w:rPr>
          <w:rFonts w:ascii="Arial" w:hAnsi="Arial" w:cs="Arial"/>
          <w:b/>
          <w:bCs/>
          <w:sz w:val="20"/>
          <w:szCs w:val="20"/>
        </w:rPr>
        <w:t xml:space="preserve"> </w:t>
      </w:r>
      <w:r w:rsidR="00BC3F6E" w:rsidRPr="00A9372F">
        <w:rPr>
          <w:rFonts w:ascii="Arial" w:hAnsi="Arial" w:cs="Arial"/>
          <w:b/>
          <w:bCs/>
          <w:sz w:val="20"/>
          <w:szCs w:val="20"/>
        </w:rPr>
        <w:t>inequalities</w:t>
      </w:r>
      <w:r w:rsidR="00641ED8">
        <w:rPr>
          <w:rFonts w:ascii="Arial" w:hAnsi="Arial" w:cs="Arial"/>
          <w:sz w:val="20"/>
          <w:szCs w:val="20"/>
        </w:rPr>
        <w:t xml:space="preserve"> that make them more at risk of experiencing SEAH</w:t>
      </w:r>
      <w:r w:rsidR="00BC3F6E">
        <w:rPr>
          <w:rFonts w:ascii="Arial" w:hAnsi="Arial" w:cs="Arial"/>
          <w:sz w:val="20"/>
          <w:szCs w:val="20"/>
        </w:rPr>
        <w:t>, for example transsexual women living in refugee camps</w:t>
      </w:r>
      <w:r w:rsidR="00985801">
        <w:rPr>
          <w:rFonts w:ascii="Arial" w:hAnsi="Arial" w:cs="Arial"/>
          <w:sz w:val="20"/>
          <w:szCs w:val="20"/>
        </w:rPr>
        <w:t xml:space="preserve"> and national staff members that have </w:t>
      </w:r>
      <w:r w:rsidR="00D37E35">
        <w:rPr>
          <w:rFonts w:ascii="Arial" w:hAnsi="Arial" w:cs="Arial"/>
          <w:sz w:val="20"/>
          <w:szCs w:val="20"/>
        </w:rPr>
        <w:t xml:space="preserve">a </w:t>
      </w:r>
      <w:r w:rsidR="00985801">
        <w:rPr>
          <w:rFonts w:ascii="Arial" w:hAnsi="Arial" w:cs="Arial"/>
          <w:sz w:val="20"/>
          <w:szCs w:val="20"/>
        </w:rPr>
        <w:t>disability</w:t>
      </w:r>
      <w:r w:rsidR="00BC3F6E">
        <w:rPr>
          <w:rFonts w:ascii="Arial" w:hAnsi="Arial" w:cs="Arial"/>
          <w:sz w:val="20"/>
          <w:szCs w:val="20"/>
        </w:rPr>
        <w:t xml:space="preserve">. </w:t>
      </w:r>
    </w:p>
    <w:p w14:paraId="3F91790C" w14:textId="77777777" w:rsidR="00C55A5F" w:rsidRPr="00C55A5F" w:rsidRDefault="00C55A5F" w:rsidP="001E643A">
      <w:pPr>
        <w:spacing w:after="120" w:line="276" w:lineRule="auto"/>
        <w:jc w:val="both"/>
        <w:rPr>
          <w:rFonts w:ascii="Arial" w:hAnsi="Arial" w:cs="Arial"/>
          <w:sz w:val="10"/>
          <w:szCs w:val="10"/>
        </w:rPr>
      </w:pPr>
    </w:p>
    <w:tbl>
      <w:tblPr>
        <w:tblStyle w:val="TableGrid"/>
        <w:tblpPr w:leftFromText="181" w:rightFromText="18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9663"/>
      </w:tblGrid>
      <w:tr w:rsidR="009A69FA" w14:paraId="2C4607C6" w14:textId="77777777" w:rsidTr="009A69FA">
        <w:trPr>
          <w:trHeight w:val="567"/>
        </w:trPr>
        <w:tc>
          <w:tcPr>
            <w:tcW w:w="562" w:type="dxa"/>
            <w:vAlign w:val="bottom"/>
          </w:tcPr>
          <w:p w14:paraId="2D753E3B" w14:textId="29F50638" w:rsidR="00532D42" w:rsidRDefault="009A69FA" w:rsidP="001E643A">
            <w:pPr>
              <w:spacing w:line="276" w:lineRule="auto"/>
              <w:rPr>
                <w:rFonts w:ascii="Arial" w:hAnsi="Arial" w:cs="Arial"/>
                <w:b/>
                <w:bCs/>
                <w:color w:val="000000" w:themeColor="text1"/>
                <w:sz w:val="20"/>
                <w:szCs w:val="20"/>
              </w:rPr>
            </w:pPr>
            <w:r>
              <w:rPr>
                <w:rFonts w:ascii="Arial" w:hAnsi="Arial" w:cs="Arial"/>
                <w:b/>
                <w:bCs/>
                <w:noProof/>
                <w:color w:val="000000" w:themeColor="text1"/>
                <w:sz w:val="20"/>
                <w:szCs w:val="20"/>
              </w:rPr>
              <w:drawing>
                <wp:inline distT="0" distB="0" distL="0" distR="0" wp14:anchorId="37FC569B" wp14:editId="778183F2">
                  <wp:extent cx="369125" cy="313882"/>
                  <wp:effectExtent l="0" t="0" r="0" b="381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isk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341" cy="335324"/>
                          </a:xfrm>
                          <a:prstGeom prst="rect">
                            <a:avLst/>
                          </a:prstGeom>
                        </pic:spPr>
                      </pic:pic>
                    </a:graphicData>
                  </a:graphic>
                </wp:inline>
              </w:drawing>
            </w:r>
          </w:p>
        </w:tc>
        <w:tc>
          <w:tcPr>
            <w:tcW w:w="9888" w:type="dxa"/>
            <w:vAlign w:val="bottom"/>
          </w:tcPr>
          <w:p w14:paraId="05E138A0" w14:textId="1CAB1484" w:rsidR="00FA0143" w:rsidRPr="00A11343" w:rsidRDefault="00FA0143" w:rsidP="001E643A">
            <w:pPr>
              <w:spacing w:after="120" w:line="276" w:lineRule="auto"/>
              <w:rPr>
                <w:rFonts w:ascii="Arial" w:hAnsi="Arial" w:cs="Arial"/>
                <w:b/>
                <w:bCs/>
                <w:color w:val="002060"/>
                <w:sz w:val="22"/>
                <w:szCs w:val="22"/>
              </w:rPr>
            </w:pPr>
            <w:bookmarkStart w:id="1" w:name="_Hlk38431650"/>
            <w:r w:rsidRPr="00A11343">
              <w:rPr>
                <w:rFonts w:ascii="Arial" w:hAnsi="Arial" w:cs="Arial"/>
                <w:b/>
                <w:bCs/>
                <w:color w:val="002060"/>
                <w:sz w:val="22"/>
                <w:szCs w:val="22"/>
              </w:rPr>
              <w:t xml:space="preserve">Those at highest risk of SEAH during the </w:t>
            </w:r>
            <w:r w:rsidR="008D247D">
              <w:rPr>
                <w:rFonts w:ascii="Arial" w:hAnsi="Arial" w:cs="Arial"/>
                <w:b/>
                <w:bCs/>
                <w:color w:val="002060"/>
                <w:sz w:val="22"/>
                <w:szCs w:val="22"/>
              </w:rPr>
              <w:t>COVID-19</w:t>
            </w:r>
            <w:r w:rsidRPr="00A11343">
              <w:rPr>
                <w:rFonts w:ascii="Arial" w:hAnsi="Arial" w:cs="Arial"/>
                <w:b/>
                <w:bCs/>
                <w:color w:val="002060"/>
                <w:sz w:val="22"/>
                <w:szCs w:val="22"/>
              </w:rPr>
              <w:t xml:space="preserve"> pandemic are</w:t>
            </w:r>
            <w:bookmarkEnd w:id="1"/>
          </w:p>
        </w:tc>
      </w:tr>
    </w:tbl>
    <w:p w14:paraId="632CD51B" w14:textId="77777777" w:rsidR="00FA0143" w:rsidRPr="001E643A" w:rsidRDefault="00FA0143">
      <w:pPr>
        <w:spacing w:after="120" w:line="276" w:lineRule="auto"/>
        <w:rPr>
          <w:rFonts w:ascii="Arial" w:hAnsi="Arial" w:cs="Arial"/>
          <w:b/>
          <w:bCs/>
          <w:color w:val="000000" w:themeColor="text1"/>
          <w:sz w:val="10"/>
          <w:szCs w:val="10"/>
        </w:rPr>
      </w:pPr>
    </w:p>
    <w:p w14:paraId="5C8E6E2D" w14:textId="6CA0CA17" w:rsidR="002772AD" w:rsidRDefault="00D43C6F" w:rsidP="001E6B70">
      <w:pPr>
        <w:pStyle w:val="ListParagraph"/>
        <w:numPr>
          <w:ilvl w:val="0"/>
          <w:numId w:val="34"/>
        </w:numPr>
        <w:spacing w:before="0" w:beforeAutospacing="0" w:after="80" w:afterAutospacing="0" w:line="276" w:lineRule="auto"/>
        <w:ind w:left="527" w:hanging="357"/>
        <w:jc w:val="both"/>
        <w:rPr>
          <w:rFonts w:ascii="Arial" w:hAnsi="Arial" w:cs="Arial"/>
          <w:color w:val="000000" w:themeColor="text1"/>
          <w:sz w:val="20"/>
          <w:szCs w:val="20"/>
        </w:rPr>
      </w:pPr>
      <w:r w:rsidRPr="00A11343">
        <w:rPr>
          <w:rFonts w:ascii="Arial" w:hAnsi="Arial" w:cs="Arial"/>
          <w:b/>
          <w:bCs/>
          <w:color w:val="002060"/>
          <w:sz w:val="20"/>
          <w:szCs w:val="20"/>
        </w:rPr>
        <w:t xml:space="preserve">Women </w:t>
      </w:r>
      <w:r w:rsidR="00615805" w:rsidRPr="00615805">
        <w:rPr>
          <w:rFonts w:ascii="Arial" w:hAnsi="Arial" w:cs="Arial"/>
          <w:color w:val="000000" w:themeColor="text1"/>
          <w:sz w:val="20"/>
          <w:szCs w:val="20"/>
        </w:rPr>
        <w:t xml:space="preserve">are likely to be at an increased risk of experiencing SEAH where communities see </w:t>
      </w:r>
      <w:r w:rsidRPr="00615805">
        <w:rPr>
          <w:rFonts w:ascii="Arial" w:hAnsi="Arial" w:cs="Arial"/>
          <w:color w:val="000000" w:themeColor="text1"/>
          <w:sz w:val="20"/>
          <w:szCs w:val="20"/>
        </w:rPr>
        <w:t xml:space="preserve">an influx of </w:t>
      </w:r>
      <w:r w:rsidR="00D82EDA" w:rsidRPr="00615805">
        <w:rPr>
          <w:rFonts w:ascii="Arial" w:hAnsi="Arial" w:cs="Arial"/>
          <w:color w:val="000000" w:themeColor="text1"/>
          <w:sz w:val="20"/>
          <w:szCs w:val="20"/>
        </w:rPr>
        <w:t xml:space="preserve">male </w:t>
      </w:r>
      <w:r w:rsidRPr="00615805">
        <w:rPr>
          <w:rFonts w:ascii="Arial" w:hAnsi="Arial" w:cs="Arial"/>
          <w:color w:val="000000" w:themeColor="text1"/>
          <w:sz w:val="20"/>
          <w:szCs w:val="20"/>
        </w:rPr>
        <w:t>workers</w:t>
      </w:r>
      <w:r w:rsidRPr="00FA4A44">
        <w:rPr>
          <w:rFonts w:ascii="Arial" w:hAnsi="Arial" w:cs="Arial"/>
          <w:color w:val="000000" w:themeColor="text1"/>
          <w:sz w:val="20"/>
          <w:szCs w:val="20"/>
        </w:rPr>
        <w:t xml:space="preserve"> combined with high </w:t>
      </w:r>
      <w:r w:rsidR="00D82EDA" w:rsidRPr="00FA4A44">
        <w:rPr>
          <w:rFonts w:ascii="Arial" w:hAnsi="Arial" w:cs="Arial"/>
          <w:color w:val="000000" w:themeColor="text1"/>
          <w:sz w:val="20"/>
          <w:szCs w:val="20"/>
        </w:rPr>
        <w:t>levels of need.</w:t>
      </w:r>
      <w:r w:rsidR="007515AE">
        <w:rPr>
          <w:rFonts w:ascii="Arial" w:hAnsi="Arial" w:cs="Arial"/>
          <w:color w:val="000000" w:themeColor="text1"/>
          <w:sz w:val="20"/>
          <w:szCs w:val="20"/>
        </w:rPr>
        <w:t xml:space="preserve"> For example, during the Ebola crisis in West Africa, reports emerged of male workers exploiting existing power differentials</w:t>
      </w:r>
      <w:r w:rsidR="00F46F69">
        <w:rPr>
          <w:rFonts w:ascii="Arial" w:hAnsi="Arial" w:cs="Arial"/>
          <w:color w:val="000000" w:themeColor="text1"/>
          <w:sz w:val="20"/>
          <w:szCs w:val="20"/>
        </w:rPr>
        <w:t xml:space="preserve"> and</w:t>
      </w:r>
      <w:r w:rsidR="007515AE">
        <w:rPr>
          <w:rFonts w:ascii="Arial" w:hAnsi="Arial" w:cs="Arial"/>
          <w:color w:val="000000" w:themeColor="text1"/>
          <w:sz w:val="20"/>
          <w:szCs w:val="20"/>
        </w:rPr>
        <w:t xml:space="preserve"> high levels of </w:t>
      </w:r>
      <w:r w:rsidR="002162BC">
        <w:rPr>
          <w:rFonts w:ascii="Arial" w:hAnsi="Arial" w:cs="Arial"/>
          <w:color w:val="000000" w:themeColor="text1"/>
          <w:sz w:val="20"/>
          <w:szCs w:val="20"/>
        </w:rPr>
        <w:t xml:space="preserve">material </w:t>
      </w:r>
      <w:r w:rsidR="007515AE">
        <w:rPr>
          <w:rFonts w:ascii="Arial" w:hAnsi="Arial" w:cs="Arial"/>
          <w:color w:val="000000" w:themeColor="text1"/>
          <w:sz w:val="20"/>
          <w:szCs w:val="20"/>
        </w:rPr>
        <w:t>need to force women and girls to trade sexual services for aid.</w:t>
      </w:r>
      <w:r w:rsidR="00BA0DC7">
        <w:rPr>
          <w:rStyle w:val="EndnoteReference"/>
          <w:rFonts w:ascii="Arial" w:hAnsi="Arial" w:cs="Arial"/>
          <w:color w:val="000000" w:themeColor="text1"/>
          <w:sz w:val="20"/>
          <w:szCs w:val="20"/>
        </w:rPr>
        <w:endnoteReference w:id="5"/>
      </w:r>
      <w:r w:rsidR="00BA0DC7" w:rsidRPr="00FA4A44" w:rsidDel="00236C3F">
        <w:rPr>
          <w:rFonts w:ascii="Arial" w:hAnsi="Arial" w:cs="Arial"/>
          <w:color w:val="000000" w:themeColor="text1"/>
          <w:sz w:val="20"/>
          <w:szCs w:val="20"/>
        </w:rPr>
        <w:t xml:space="preserve"> </w:t>
      </w:r>
      <w:r w:rsidR="002772AD">
        <w:rPr>
          <w:rFonts w:ascii="Arial" w:hAnsi="Arial" w:cs="Arial"/>
          <w:color w:val="000000" w:themeColor="text1"/>
          <w:sz w:val="20"/>
          <w:szCs w:val="20"/>
        </w:rPr>
        <w:t xml:space="preserve">Women who head up households and </w:t>
      </w:r>
      <w:r w:rsidR="002772AD" w:rsidRPr="002772AD">
        <w:rPr>
          <w:rFonts w:ascii="Arial" w:hAnsi="Arial" w:cs="Arial"/>
          <w:color w:val="000000" w:themeColor="text1"/>
          <w:sz w:val="20"/>
          <w:szCs w:val="20"/>
        </w:rPr>
        <w:t>who are affected by poverty are likely to see their coping strategies seriously impacted by lockdowns leading many to have to resort to negative coping strategies such as providing transactional sex.</w:t>
      </w:r>
      <w:r w:rsidR="002772AD" w:rsidRPr="002772AD">
        <w:rPr>
          <w:rFonts w:ascii="Arial" w:hAnsi="Arial" w:cs="Arial"/>
          <w:color w:val="000000" w:themeColor="text1"/>
          <w:sz w:val="20"/>
          <w:szCs w:val="20"/>
          <w:vertAlign w:val="superscript"/>
        </w:rPr>
        <w:endnoteReference w:id="6"/>
      </w:r>
      <w:r w:rsidR="002772AD">
        <w:rPr>
          <w:rFonts w:ascii="Arial" w:hAnsi="Arial" w:cs="Arial"/>
          <w:color w:val="000000" w:themeColor="text1"/>
          <w:sz w:val="20"/>
          <w:szCs w:val="20"/>
        </w:rPr>
        <w:t xml:space="preserve"> Women who are forced to move</w:t>
      </w:r>
      <w:r w:rsidR="00A117EC">
        <w:rPr>
          <w:rFonts w:ascii="Arial" w:hAnsi="Arial" w:cs="Arial"/>
          <w:color w:val="000000" w:themeColor="text1"/>
          <w:sz w:val="20"/>
          <w:szCs w:val="20"/>
        </w:rPr>
        <w:t xml:space="preserve"> around</w:t>
      </w:r>
      <w:r w:rsidR="002772AD">
        <w:rPr>
          <w:rFonts w:ascii="Arial" w:hAnsi="Arial" w:cs="Arial"/>
          <w:color w:val="000000" w:themeColor="text1"/>
          <w:sz w:val="20"/>
          <w:szCs w:val="20"/>
        </w:rPr>
        <w:t xml:space="preserve"> despite lockdowns are also more likely to be vulnerable to SEAH </w:t>
      </w:r>
      <w:r w:rsidR="002772AD" w:rsidRPr="00FA4A44">
        <w:rPr>
          <w:rFonts w:ascii="Arial" w:hAnsi="Arial" w:cs="Arial"/>
          <w:color w:val="000000" w:themeColor="text1"/>
          <w:sz w:val="20"/>
          <w:szCs w:val="20"/>
        </w:rPr>
        <w:t>at the hands of security forces tasked with upholding the lockdown.</w:t>
      </w:r>
      <w:r w:rsidR="002772AD" w:rsidRPr="00FA4A44">
        <w:rPr>
          <w:rStyle w:val="EndnoteReference"/>
          <w:rFonts w:ascii="Arial" w:hAnsi="Arial" w:cs="Arial"/>
          <w:color w:val="000000" w:themeColor="text1"/>
          <w:sz w:val="20"/>
          <w:szCs w:val="20"/>
        </w:rPr>
        <w:endnoteReference w:id="7"/>
      </w:r>
      <w:r w:rsidR="002772AD" w:rsidRPr="00FA4A44">
        <w:rPr>
          <w:rFonts w:ascii="Arial" w:hAnsi="Arial" w:cs="Arial"/>
          <w:color w:val="000000" w:themeColor="text1"/>
          <w:sz w:val="20"/>
          <w:szCs w:val="20"/>
        </w:rPr>
        <w:t xml:space="preserve">  </w:t>
      </w:r>
    </w:p>
    <w:p w14:paraId="6CC485B2" w14:textId="2D04C796" w:rsidR="002772AD" w:rsidRPr="001E6B70" w:rsidRDefault="002772AD" w:rsidP="001E6B70">
      <w:pPr>
        <w:pStyle w:val="ListParagraph"/>
        <w:numPr>
          <w:ilvl w:val="0"/>
          <w:numId w:val="34"/>
        </w:numPr>
        <w:spacing w:before="0" w:beforeAutospacing="0" w:after="80" w:afterAutospacing="0" w:line="276" w:lineRule="auto"/>
        <w:ind w:left="527" w:hanging="357"/>
        <w:jc w:val="both"/>
        <w:rPr>
          <w:rFonts w:ascii="Arial" w:hAnsi="Arial" w:cs="Arial"/>
          <w:color w:val="000000" w:themeColor="text1"/>
          <w:sz w:val="20"/>
          <w:szCs w:val="20"/>
        </w:rPr>
      </w:pPr>
      <w:r>
        <w:rPr>
          <w:rFonts w:ascii="Arial" w:hAnsi="Arial" w:cs="Arial"/>
          <w:b/>
          <w:bCs/>
          <w:color w:val="002060"/>
          <w:sz w:val="20"/>
          <w:szCs w:val="20"/>
        </w:rPr>
        <w:t>Girls, especially adolescent girls,</w:t>
      </w:r>
      <w:r>
        <w:rPr>
          <w:rFonts w:ascii="Arial" w:hAnsi="Arial" w:cs="Arial"/>
          <w:sz w:val="20"/>
          <w:szCs w:val="20"/>
        </w:rPr>
        <w:t xml:space="preserve"> are likely to be at an increased risk of SEAH due to both their age and their gender. </w:t>
      </w:r>
      <w:r w:rsidR="00D37E35">
        <w:rPr>
          <w:rFonts w:ascii="Arial" w:hAnsi="Arial" w:cs="Arial"/>
          <w:sz w:val="20"/>
          <w:szCs w:val="20"/>
        </w:rPr>
        <w:t>S</w:t>
      </w:r>
      <w:r w:rsidR="00D37E35" w:rsidRPr="00BE1B21">
        <w:rPr>
          <w:rFonts w:ascii="Arial" w:hAnsi="Arial" w:cs="Arial"/>
          <w:sz w:val="20"/>
          <w:szCs w:val="20"/>
        </w:rPr>
        <w:t>chool closures</w:t>
      </w:r>
      <w:r w:rsidR="00D37E35">
        <w:rPr>
          <w:rFonts w:ascii="Arial" w:hAnsi="Arial" w:cs="Arial"/>
          <w:sz w:val="20"/>
          <w:szCs w:val="20"/>
        </w:rPr>
        <w:t xml:space="preserve"> and</w:t>
      </w:r>
      <w:r w:rsidR="00D37E35" w:rsidRPr="00BE1B21">
        <w:rPr>
          <w:rFonts w:ascii="Arial" w:hAnsi="Arial" w:cs="Arial"/>
          <w:sz w:val="20"/>
          <w:szCs w:val="20"/>
        </w:rPr>
        <w:t xml:space="preserve"> the economic impact of COVID-19</w:t>
      </w:r>
      <w:r w:rsidR="00AF341E">
        <w:rPr>
          <w:rFonts w:ascii="Arial" w:hAnsi="Arial" w:cs="Arial"/>
          <w:sz w:val="20"/>
          <w:szCs w:val="20"/>
        </w:rPr>
        <w:t xml:space="preserve"> increases the likelihood that </w:t>
      </w:r>
      <w:r w:rsidR="002439A9">
        <w:rPr>
          <w:rFonts w:ascii="Arial" w:hAnsi="Arial" w:cs="Arial"/>
          <w:sz w:val="20"/>
          <w:szCs w:val="20"/>
        </w:rPr>
        <w:t xml:space="preserve">adolescent </w:t>
      </w:r>
      <w:r w:rsidR="00AF341E">
        <w:rPr>
          <w:rFonts w:ascii="Arial" w:hAnsi="Arial" w:cs="Arial"/>
          <w:sz w:val="20"/>
          <w:szCs w:val="20"/>
        </w:rPr>
        <w:t xml:space="preserve">girls will </w:t>
      </w:r>
      <w:r w:rsidR="002439A9">
        <w:rPr>
          <w:rFonts w:ascii="Arial" w:hAnsi="Arial" w:cs="Arial"/>
          <w:sz w:val="20"/>
          <w:szCs w:val="20"/>
        </w:rPr>
        <w:t xml:space="preserve">be taken advantage of and </w:t>
      </w:r>
      <w:r w:rsidR="00A117EC">
        <w:rPr>
          <w:rFonts w:ascii="Arial" w:hAnsi="Arial" w:cs="Arial"/>
          <w:sz w:val="20"/>
          <w:szCs w:val="20"/>
        </w:rPr>
        <w:t xml:space="preserve">end up </w:t>
      </w:r>
      <w:r w:rsidR="00D37E35">
        <w:rPr>
          <w:rFonts w:ascii="Arial" w:hAnsi="Arial" w:cs="Arial"/>
          <w:sz w:val="20"/>
          <w:szCs w:val="20"/>
        </w:rPr>
        <w:t>being sexually exploited t</w:t>
      </w:r>
      <w:r w:rsidR="00AF341E">
        <w:rPr>
          <w:rFonts w:ascii="Arial" w:hAnsi="Arial" w:cs="Arial"/>
          <w:sz w:val="20"/>
          <w:szCs w:val="20"/>
        </w:rPr>
        <w:t>o gain access to resources</w:t>
      </w:r>
      <w:r w:rsidR="002439A9">
        <w:rPr>
          <w:rFonts w:ascii="Arial" w:hAnsi="Arial" w:cs="Arial"/>
          <w:sz w:val="20"/>
          <w:szCs w:val="20"/>
        </w:rPr>
        <w:t>. Girls</w:t>
      </w:r>
      <w:r w:rsidR="00A117EC">
        <w:rPr>
          <w:rFonts w:ascii="Arial" w:hAnsi="Arial" w:cs="Arial"/>
          <w:sz w:val="20"/>
          <w:szCs w:val="20"/>
        </w:rPr>
        <w:t>’</w:t>
      </w:r>
      <w:r w:rsidR="002439A9">
        <w:rPr>
          <w:rFonts w:ascii="Arial" w:hAnsi="Arial" w:cs="Arial"/>
          <w:sz w:val="20"/>
          <w:szCs w:val="20"/>
        </w:rPr>
        <w:t xml:space="preserve"> normal safety net</w:t>
      </w:r>
      <w:r w:rsidR="00DF2492">
        <w:rPr>
          <w:rFonts w:ascii="Arial" w:hAnsi="Arial" w:cs="Arial"/>
          <w:sz w:val="20"/>
          <w:szCs w:val="20"/>
        </w:rPr>
        <w:t>s</w:t>
      </w:r>
      <w:r w:rsidR="002439A9">
        <w:rPr>
          <w:rFonts w:ascii="Arial" w:hAnsi="Arial" w:cs="Arial"/>
          <w:sz w:val="20"/>
          <w:szCs w:val="20"/>
        </w:rPr>
        <w:t xml:space="preserve"> and access to reporting mechanisms are also likely to be affected.</w:t>
      </w:r>
      <w:r w:rsidR="00BE1B21" w:rsidRPr="00BE1B21">
        <w:rPr>
          <w:rFonts w:ascii="Arial" w:hAnsi="Arial" w:cs="Arial"/>
          <w:sz w:val="20"/>
          <w:szCs w:val="20"/>
          <w:vertAlign w:val="superscript"/>
        </w:rPr>
        <w:endnoteReference w:id="8"/>
      </w:r>
      <w:r w:rsidR="00DC03C6">
        <w:rPr>
          <w:rFonts w:ascii="Arial" w:hAnsi="Arial" w:cs="Arial"/>
          <w:sz w:val="20"/>
          <w:szCs w:val="20"/>
        </w:rPr>
        <w:t xml:space="preserve"> Girls living and working on the streets, girls with disabilities and migrant girls are likely to be especially at risk</w:t>
      </w:r>
      <w:r w:rsidR="00A117EC">
        <w:rPr>
          <w:rFonts w:ascii="Arial" w:hAnsi="Arial" w:cs="Arial"/>
          <w:sz w:val="20"/>
          <w:szCs w:val="20"/>
        </w:rPr>
        <w:t xml:space="preserve"> of SEAH</w:t>
      </w:r>
      <w:r w:rsidR="00DC03C6">
        <w:rPr>
          <w:rFonts w:ascii="Arial" w:hAnsi="Arial" w:cs="Arial"/>
          <w:sz w:val="20"/>
          <w:szCs w:val="20"/>
        </w:rPr>
        <w:t xml:space="preserve">. </w:t>
      </w:r>
    </w:p>
    <w:p w14:paraId="586E33AD" w14:textId="799F8018" w:rsidR="002772AD" w:rsidRDefault="002772AD" w:rsidP="001E6B70">
      <w:pPr>
        <w:pStyle w:val="ListParagraph"/>
        <w:numPr>
          <w:ilvl w:val="0"/>
          <w:numId w:val="34"/>
        </w:numPr>
        <w:spacing w:before="0" w:beforeAutospacing="0" w:after="80" w:afterAutospacing="0" w:line="276" w:lineRule="auto"/>
        <w:ind w:left="527" w:hanging="357"/>
        <w:jc w:val="both"/>
        <w:rPr>
          <w:rFonts w:ascii="Arial" w:hAnsi="Arial" w:cs="Arial"/>
          <w:color w:val="000000" w:themeColor="text1"/>
          <w:sz w:val="20"/>
          <w:szCs w:val="20"/>
        </w:rPr>
      </w:pPr>
      <w:r w:rsidRPr="001E6B70">
        <w:rPr>
          <w:rFonts w:ascii="Arial" w:hAnsi="Arial" w:cs="Arial"/>
          <w:b/>
          <w:bCs/>
          <w:color w:val="002060"/>
          <w:sz w:val="20"/>
          <w:szCs w:val="20"/>
        </w:rPr>
        <w:t>Boys</w:t>
      </w:r>
      <w:r w:rsidRPr="001E6B70">
        <w:rPr>
          <w:rFonts w:ascii="Arial" w:hAnsi="Arial" w:cs="Arial"/>
          <w:color w:val="002060"/>
          <w:sz w:val="20"/>
          <w:szCs w:val="20"/>
        </w:rPr>
        <w:t xml:space="preserve"> </w:t>
      </w:r>
      <w:r>
        <w:rPr>
          <w:rFonts w:ascii="Arial" w:hAnsi="Arial" w:cs="Arial"/>
          <w:color w:val="000000" w:themeColor="text1"/>
          <w:sz w:val="20"/>
          <w:szCs w:val="20"/>
        </w:rPr>
        <w:t xml:space="preserve">are particularly vulnerable to SEAH due to their age. </w:t>
      </w:r>
      <w:r w:rsidR="00771189">
        <w:rPr>
          <w:rFonts w:ascii="Arial" w:hAnsi="Arial" w:cs="Arial"/>
          <w:color w:val="000000" w:themeColor="text1"/>
          <w:sz w:val="20"/>
          <w:szCs w:val="20"/>
        </w:rPr>
        <w:t xml:space="preserve">Boys may </w:t>
      </w:r>
      <w:r w:rsidR="00771189" w:rsidRPr="00771189">
        <w:rPr>
          <w:rFonts w:ascii="Arial" w:hAnsi="Arial" w:cs="Arial"/>
          <w:color w:val="000000" w:themeColor="text1"/>
          <w:sz w:val="20"/>
          <w:szCs w:val="20"/>
        </w:rPr>
        <w:t xml:space="preserve">experience an increase in SEAH as a result of separation from their usual caregivers (due to quarantine requirements, or severe illness/death). The closure of schools will also affect </w:t>
      </w:r>
      <w:r w:rsidR="00771189">
        <w:rPr>
          <w:rFonts w:ascii="Arial" w:hAnsi="Arial" w:cs="Arial"/>
          <w:color w:val="000000" w:themeColor="text1"/>
          <w:sz w:val="20"/>
          <w:szCs w:val="20"/>
        </w:rPr>
        <w:t>their access to</w:t>
      </w:r>
      <w:r w:rsidR="00771189" w:rsidRPr="00771189">
        <w:rPr>
          <w:rFonts w:ascii="Arial" w:hAnsi="Arial" w:cs="Arial"/>
          <w:color w:val="000000" w:themeColor="text1"/>
          <w:sz w:val="20"/>
          <w:szCs w:val="20"/>
        </w:rPr>
        <w:t xml:space="preserve"> safety nets, especially for those most at risk, including child headed households</w:t>
      </w:r>
      <w:r w:rsidR="00DB18BE">
        <w:rPr>
          <w:rFonts w:ascii="Arial" w:hAnsi="Arial" w:cs="Arial"/>
          <w:color w:val="000000" w:themeColor="text1"/>
          <w:sz w:val="20"/>
          <w:szCs w:val="20"/>
        </w:rPr>
        <w:t>,</w:t>
      </w:r>
      <w:r w:rsidR="00CE7566">
        <w:rPr>
          <w:rFonts w:ascii="Arial" w:hAnsi="Arial" w:cs="Arial"/>
          <w:color w:val="000000" w:themeColor="text1"/>
          <w:sz w:val="20"/>
          <w:szCs w:val="20"/>
        </w:rPr>
        <w:t xml:space="preserve"> separated and unaccompanied boys,</w:t>
      </w:r>
      <w:r w:rsidR="00CE7566" w:rsidRPr="00CE7566">
        <w:rPr>
          <w:rFonts w:ascii="Arial" w:hAnsi="Arial" w:cs="Arial"/>
          <w:color w:val="000000" w:themeColor="text1"/>
          <w:sz w:val="20"/>
          <w:szCs w:val="20"/>
        </w:rPr>
        <w:t xml:space="preserve"> </w:t>
      </w:r>
      <w:r w:rsidR="00CE7566">
        <w:rPr>
          <w:rFonts w:ascii="Arial" w:hAnsi="Arial" w:cs="Arial"/>
          <w:color w:val="000000" w:themeColor="text1"/>
          <w:sz w:val="20"/>
          <w:szCs w:val="20"/>
        </w:rPr>
        <w:t>boys affected by conflict or living in refugees camps and boys</w:t>
      </w:r>
      <w:r w:rsidR="00CE7566" w:rsidRPr="00CE7566">
        <w:rPr>
          <w:rFonts w:ascii="Arial" w:hAnsi="Arial" w:cs="Arial"/>
          <w:color w:val="000000" w:themeColor="text1"/>
          <w:sz w:val="20"/>
          <w:szCs w:val="20"/>
        </w:rPr>
        <w:t xml:space="preserve"> living and/or working on the street</w:t>
      </w:r>
      <w:r w:rsidR="00771189" w:rsidRPr="00771189">
        <w:rPr>
          <w:rFonts w:ascii="Arial" w:hAnsi="Arial" w:cs="Arial"/>
          <w:color w:val="000000" w:themeColor="text1"/>
          <w:sz w:val="20"/>
          <w:szCs w:val="20"/>
        </w:rPr>
        <w:t>.</w:t>
      </w:r>
      <w:r w:rsidR="00771189" w:rsidRPr="00771189">
        <w:rPr>
          <w:rFonts w:ascii="Arial" w:hAnsi="Arial" w:cs="Arial"/>
          <w:color w:val="000000" w:themeColor="text1"/>
          <w:sz w:val="20"/>
          <w:szCs w:val="20"/>
          <w:vertAlign w:val="superscript"/>
        </w:rPr>
        <w:endnoteReference w:id="9"/>
      </w:r>
    </w:p>
    <w:p w14:paraId="05B9AD82" w14:textId="1FE16287" w:rsidR="00B0686A" w:rsidRPr="00771189" w:rsidRDefault="002772AD" w:rsidP="001E6B70">
      <w:pPr>
        <w:pStyle w:val="ListParagraph"/>
        <w:numPr>
          <w:ilvl w:val="0"/>
          <w:numId w:val="34"/>
        </w:numPr>
        <w:spacing w:before="0" w:beforeAutospacing="0" w:after="80" w:afterAutospacing="0" w:line="276" w:lineRule="auto"/>
        <w:ind w:left="527" w:hanging="357"/>
        <w:jc w:val="both"/>
        <w:rPr>
          <w:rFonts w:ascii="Arial" w:hAnsi="Arial" w:cs="Arial"/>
          <w:color w:val="000000" w:themeColor="text1"/>
          <w:sz w:val="20"/>
          <w:szCs w:val="20"/>
        </w:rPr>
      </w:pPr>
      <w:r w:rsidRPr="001E6B70">
        <w:rPr>
          <w:rFonts w:ascii="Arial" w:hAnsi="Arial" w:cs="Arial"/>
          <w:b/>
          <w:bCs/>
          <w:color w:val="002060"/>
          <w:sz w:val="20"/>
          <w:szCs w:val="20"/>
        </w:rPr>
        <w:lastRenderedPageBreak/>
        <w:t>People with disabilities,</w:t>
      </w:r>
      <w:r w:rsidR="00B0686A" w:rsidRPr="001E6B70">
        <w:rPr>
          <w:rFonts w:ascii="Arial" w:hAnsi="Arial" w:cs="Arial"/>
          <w:b/>
          <w:bCs/>
          <w:color w:val="002060"/>
          <w:sz w:val="20"/>
          <w:szCs w:val="20"/>
        </w:rPr>
        <w:t xml:space="preserve"> </w:t>
      </w:r>
      <w:r w:rsidR="00D60F28" w:rsidRPr="001E6B70">
        <w:rPr>
          <w:rFonts w:ascii="Arial" w:hAnsi="Arial" w:cs="Arial"/>
          <w:sz w:val="20"/>
          <w:szCs w:val="20"/>
        </w:rPr>
        <w:t xml:space="preserve">especially women with disabilities and individuals with intellectual </w:t>
      </w:r>
      <w:r w:rsidR="00771189">
        <w:rPr>
          <w:rFonts w:ascii="Arial" w:hAnsi="Arial" w:cs="Arial"/>
          <w:sz w:val="20"/>
          <w:szCs w:val="20"/>
        </w:rPr>
        <w:t>impairments</w:t>
      </w:r>
      <w:r w:rsidR="00D60F28" w:rsidRPr="001E6B70">
        <w:rPr>
          <w:rFonts w:ascii="Arial" w:hAnsi="Arial" w:cs="Arial"/>
          <w:sz w:val="20"/>
          <w:szCs w:val="20"/>
        </w:rPr>
        <w:t xml:space="preserve"> </w:t>
      </w:r>
      <w:r w:rsidR="00D60F28" w:rsidRPr="00771189">
        <w:rPr>
          <w:rFonts w:ascii="Arial" w:hAnsi="Arial" w:cs="Arial"/>
          <w:color w:val="000000" w:themeColor="text1"/>
          <w:sz w:val="20"/>
          <w:szCs w:val="20"/>
        </w:rPr>
        <w:t>are at higher risk of experiencing SEAH</w:t>
      </w:r>
      <w:r w:rsidR="00976259" w:rsidRPr="00771189">
        <w:rPr>
          <w:rFonts w:ascii="Arial" w:hAnsi="Arial" w:cs="Arial"/>
          <w:color w:val="000000" w:themeColor="text1"/>
          <w:sz w:val="20"/>
          <w:szCs w:val="20"/>
        </w:rPr>
        <w:t xml:space="preserve"> due </w:t>
      </w:r>
      <w:r w:rsidR="00D37E35">
        <w:rPr>
          <w:rFonts w:ascii="Arial" w:hAnsi="Arial" w:cs="Arial"/>
          <w:color w:val="000000" w:themeColor="text1"/>
          <w:sz w:val="20"/>
          <w:szCs w:val="20"/>
        </w:rPr>
        <w:t xml:space="preserve">to </w:t>
      </w:r>
      <w:r w:rsidR="00976259" w:rsidRPr="00771189">
        <w:rPr>
          <w:rFonts w:ascii="Arial" w:hAnsi="Arial" w:cs="Arial"/>
          <w:color w:val="000000" w:themeColor="text1"/>
          <w:sz w:val="20"/>
          <w:szCs w:val="20"/>
        </w:rPr>
        <w:t>widespread discrimination against them</w:t>
      </w:r>
      <w:r w:rsidR="00D60F28" w:rsidRPr="00771189">
        <w:rPr>
          <w:rFonts w:ascii="Arial" w:hAnsi="Arial" w:cs="Arial"/>
          <w:color w:val="000000" w:themeColor="text1"/>
          <w:sz w:val="20"/>
          <w:szCs w:val="20"/>
        </w:rPr>
        <w:t xml:space="preserve">. </w:t>
      </w:r>
      <w:r w:rsidR="0090341E" w:rsidRPr="00771189">
        <w:rPr>
          <w:rFonts w:ascii="Arial" w:hAnsi="Arial" w:cs="Arial"/>
          <w:color w:val="000000" w:themeColor="text1"/>
          <w:sz w:val="20"/>
          <w:szCs w:val="20"/>
        </w:rPr>
        <w:t>Owing</w:t>
      </w:r>
      <w:r w:rsidR="00976259" w:rsidRPr="00771189">
        <w:rPr>
          <w:rFonts w:ascii="Arial" w:hAnsi="Arial" w:cs="Arial"/>
          <w:color w:val="000000" w:themeColor="text1"/>
          <w:sz w:val="20"/>
          <w:szCs w:val="20"/>
        </w:rPr>
        <w:t xml:space="preserve"> to widely held social norms, many people with disabilities are excluded from engaging in paid work and may have to rely on trading aid for sex</w:t>
      </w:r>
      <w:r w:rsidR="009D3B9D" w:rsidRPr="00771189">
        <w:rPr>
          <w:rFonts w:ascii="Arial" w:hAnsi="Arial" w:cs="Arial"/>
          <w:color w:val="000000" w:themeColor="text1"/>
          <w:sz w:val="20"/>
          <w:szCs w:val="20"/>
        </w:rPr>
        <w:t xml:space="preserve">. </w:t>
      </w:r>
      <w:r w:rsidR="00771189">
        <w:rPr>
          <w:rFonts w:ascii="Arial" w:hAnsi="Arial" w:cs="Arial"/>
          <w:color w:val="000000" w:themeColor="text1"/>
          <w:sz w:val="20"/>
          <w:szCs w:val="20"/>
        </w:rPr>
        <w:t>P</w:t>
      </w:r>
      <w:r w:rsidR="009D3B9D" w:rsidRPr="00771189">
        <w:rPr>
          <w:rFonts w:ascii="Arial" w:hAnsi="Arial" w:cs="Arial"/>
          <w:color w:val="000000" w:themeColor="text1"/>
          <w:sz w:val="20"/>
          <w:szCs w:val="20"/>
        </w:rPr>
        <w:t xml:space="preserve">eople with disabilities are </w:t>
      </w:r>
      <w:r w:rsidR="00985801">
        <w:rPr>
          <w:rFonts w:ascii="Arial" w:hAnsi="Arial" w:cs="Arial"/>
          <w:color w:val="000000" w:themeColor="text1"/>
          <w:sz w:val="20"/>
          <w:szCs w:val="20"/>
        </w:rPr>
        <w:t xml:space="preserve">also </w:t>
      </w:r>
      <w:r w:rsidR="009D3B9D" w:rsidRPr="00771189">
        <w:rPr>
          <w:rFonts w:ascii="Arial" w:hAnsi="Arial" w:cs="Arial"/>
          <w:color w:val="000000" w:themeColor="text1"/>
          <w:sz w:val="20"/>
          <w:szCs w:val="20"/>
        </w:rPr>
        <w:t xml:space="preserve">likely to experience </w:t>
      </w:r>
      <w:r w:rsidR="00A82229">
        <w:rPr>
          <w:rFonts w:ascii="Arial" w:hAnsi="Arial" w:cs="Arial"/>
          <w:color w:val="000000" w:themeColor="text1"/>
          <w:sz w:val="20"/>
          <w:szCs w:val="20"/>
        </w:rPr>
        <w:t>SEAH</w:t>
      </w:r>
      <w:r w:rsidR="009D3B9D" w:rsidRPr="00771189">
        <w:rPr>
          <w:rFonts w:ascii="Arial" w:hAnsi="Arial" w:cs="Arial"/>
          <w:color w:val="000000" w:themeColor="text1"/>
          <w:sz w:val="20"/>
          <w:szCs w:val="20"/>
        </w:rPr>
        <w:t xml:space="preserve"> over a long</w:t>
      </w:r>
      <w:r w:rsidR="00A82229">
        <w:rPr>
          <w:rFonts w:ascii="Arial" w:hAnsi="Arial" w:cs="Arial"/>
          <w:color w:val="000000" w:themeColor="text1"/>
          <w:sz w:val="20"/>
          <w:szCs w:val="20"/>
        </w:rPr>
        <w:t>er</w:t>
      </w:r>
      <w:r w:rsidR="009D3B9D" w:rsidRPr="00771189">
        <w:rPr>
          <w:rFonts w:ascii="Arial" w:hAnsi="Arial" w:cs="Arial"/>
          <w:color w:val="000000" w:themeColor="text1"/>
          <w:sz w:val="20"/>
          <w:szCs w:val="20"/>
        </w:rPr>
        <w:t xml:space="preserve"> </w:t>
      </w:r>
      <w:proofErr w:type="gramStart"/>
      <w:r w:rsidR="009D3B9D" w:rsidRPr="00771189">
        <w:rPr>
          <w:rFonts w:ascii="Arial" w:hAnsi="Arial" w:cs="Arial"/>
          <w:color w:val="000000" w:themeColor="text1"/>
          <w:sz w:val="20"/>
          <w:szCs w:val="20"/>
        </w:rPr>
        <w:t>period of time</w:t>
      </w:r>
      <w:proofErr w:type="gramEnd"/>
      <w:r w:rsidR="009D3B9D" w:rsidRPr="00771189">
        <w:rPr>
          <w:rFonts w:ascii="Arial" w:hAnsi="Arial" w:cs="Arial"/>
          <w:color w:val="000000" w:themeColor="text1"/>
          <w:sz w:val="20"/>
          <w:szCs w:val="20"/>
        </w:rPr>
        <w:t xml:space="preserve"> compared to people without disabilities</w:t>
      </w:r>
      <w:r w:rsidR="00A117EC">
        <w:rPr>
          <w:rFonts w:ascii="Arial" w:hAnsi="Arial" w:cs="Arial"/>
          <w:color w:val="000000" w:themeColor="text1"/>
          <w:sz w:val="20"/>
          <w:szCs w:val="20"/>
        </w:rPr>
        <w:t>. This is because</w:t>
      </w:r>
      <w:r w:rsidR="000B4F85">
        <w:rPr>
          <w:rFonts w:ascii="Arial" w:hAnsi="Arial" w:cs="Arial"/>
          <w:color w:val="000000" w:themeColor="text1"/>
          <w:sz w:val="20"/>
          <w:szCs w:val="20"/>
        </w:rPr>
        <w:t xml:space="preserve"> </w:t>
      </w:r>
      <w:r w:rsidR="00771189" w:rsidRPr="00771189">
        <w:rPr>
          <w:rFonts w:ascii="Arial" w:hAnsi="Arial" w:cs="Arial"/>
          <w:color w:val="000000" w:themeColor="text1"/>
          <w:sz w:val="20"/>
          <w:szCs w:val="20"/>
        </w:rPr>
        <w:t>they are less likely to be included in awareness raising activities</w:t>
      </w:r>
      <w:r w:rsidR="00A117EC">
        <w:rPr>
          <w:rFonts w:ascii="Arial" w:hAnsi="Arial" w:cs="Arial"/>
          <w:color w:val="000000" w:themeColor="text1"/>
          <w:sz w:val="20"/>
          <w:szCs w:val="20"/>
        </w:rPr>
        <w:t xml:space="preserve"> on how to report</w:t>
      </w:r>
      <w:r w:rsidR="00771189" w:rsidRPr="00771189">
        <w:rPr>
          <w:rFonts w:ascii="Arial" w:hAnsi="Arial" w:cs="Arial"/>
          <w:color w:val="000000" w:themeColor="text1"/>
          <w:sz w:val="20"/>
          <w:szCs w:val="20"/>
        </w:rPr>
        <w:t xml:space="preserve"> SEAH and </w:t>
      </w:r>
      <w:r w:rsidR="00A117EC">
        <w:rPr>
          <w:rFonts w:ascii="Arial" w:hAnsi="Arial" w:cs="Arial"/>
          <w:color w:val="000000" w:themeColor="text1"/>
          <w:sz w:val="20"/>
          <w:szCs w:val="20"/>
        </w:rPr>
        <w:t xml:space="preserve">even when they disclose an incident of </w:t>
      </w:r>
      <w:r w:rsidR="00A82229">
        <w:rPr>
          <w:rFonts w:ascii="Arial" w:hAnsi="Arial" w:cs="Arial"/>
          <w:color w:val="000000" w:themeColor="text1"/>
          <w:sz w:val="20"/>
          <w:szCs w:val="20"/>
        </w:rPr>
        <w:t>SEAH</w:t>
      </w:r>
      <w:r w:rsidR="00D37E35">
        <w:rPr>
          <w:rFonts w:ascii="Arial" w:hAnsi="Arial" w:cs="Arial"/>
          <w:color w:val="000000" w:themeColor="text1"/>
          <w:sz w:val="20"/>
          <w:szCs w:val="20"/>
        </w:rPr>
        <w:t>,</w:t>
      </w:r>
      <w:r w:rsidR="00A117EC">
        <w:rPr>
          <w:rFonts w:ascii="Arial" w:hAnsi="Arial" w:cs="Arial"/>
          <w:color w:val="000000" w:themeColor="text1"/>
          <w:sz w:val="20"/>
          <w:szCs w:val="20"/>
        </w:rPr>
        <w:t xml:space="preserve"> they </w:t>
      </w:r>
      <w:r w:rsidR="00771189">
        <w:rPr>
          <w:rFonts w:ascii="Arial" w:hAnsi="Arial" w:cs="Arial"/>
          <w:color w:val="000000" w:themeColor="text1"/>
          <w:sz w:val="20"/>
          <w:szCs w:val="20"/>
        </w:rPr>
        <w:t xml:space="preserve">are </w:t>
      </w:r>
      <w:r w:rsidR="009D3B9D" w:rsidRPr="00771189">
        <w:rPr>
          <w:rFonts w:ascii="Arial" w:hAnsi="Arial" w:cs="Arial"/>
          <w:color w:val="000000" w:themeColor="text1"/>
          <w:sz w:val="20"/>
          <w:szCs w:val="20"/>
        </w:rPr>
        <w:t>less likely to be believed</w:t>
      </w:r>
      <w:r w:rsidR="000B4F85">
        <w:rPr>
          <w:rStyle w:val="EndnoteReference"/>
          <w:rFonts w:ascii="Arial" w:hAnsi="Arial" w:cs="Arial"/>
          <w:color w:val="000000" w:themeColor="text1"/>
          <w:sz w:val="20"/>
          <w:szCs w:val="20"/>
        </w:rPr>
        <w:endnoteReference w:id="10"/>
      </w:r>
      <w:r w:rsidR="00985801">
        <w:rPr>
          <w:rFonts w:ascii="Arial" w:hAnsi="Arial" w:cs="Arial"/>
          <w:color w:val="000000" w:themeColor="text1"/>
          <w:sz w:val="20"/>
          <w:szCs w:val="20"/>
        </w:rPr>
        <w:t>.</w:t>
      </w:r>
    </w:p>
    <w:p w14:paraId="297B4FB7" w14:textId="66141878" w:rsidR="002772AD" w:rsidRPr="00CA781D" w:rsidRDefault="00B0686A" w:rsidP="001E6B70">
      <w:pPr>
        <w:pStyle w:val="ListParagraph"/>
        <w:numPr>
          <w:ilvl w:val="0"/>
          <w:numId w:val="34"/>
        </w:numPr>
        <w:spacing w:before="0" w:beforeAutospacing="0" w:after="80" w:afterAutospacing="0" w:line="276" w:lineRule="auto"/>
        <w:ind w:left="527" w:hanging="357"/>
        <w:jc w:val="both"/>
        <w:rPr>
          <w:rFonts w:ascii="Arial" w:hAnsi="Arial" w:cs="Arial"/>
          <w:color w:val="000000" w:themeColor="text1"/>
          <w:sz w:val="20"/>
          <w:szCs w:val="20"/>
        </w:rPr>
      </w:pPr>
      <w:r w:rsidRPr="001E6B70">
        <w:rPr>
          <w:rFonts w:ascii="Arial" w:hAnsi="Arial" w:cs="Arial"/>
          <w:b/>
          <w:bCs/>
          <w:color w:val="002060"/>
          <w:sz w:val="20"/>
          <w:szCs w:val="20"/>
        </w:rPr>
        <w:t>Lesbian, gay, bi</w:t>
      </w:r>
      <w:r w:rsidR="0013086A">
        <w:rPr>
          <w:rFonts w:ascii="Arial" w:hAnsi="Arial" w:cs="Arial"/>
          <w:b/>
          <w:bCs/>
          <w:color w:val="002060"/>
          <w:sz w:val="20"/>
          <w:szCs w:val="20"/>
        </w:rPr>
        <w:t>-</w:t>
      </w:r>
      <w:r w:rsidRPr="001E6B70">
        <w:rPr>
          <w:rFonts w:ascii="Arial" w:hAnsi="Arial" w:cs="Arial"/>
          <w:b/>
          <w:bCs/>
          <w:color w:val="002060"/>
          <w:sz w:val="20"/>
          <w:szCs w:val="20"/>
        </w:rPr>
        <w:t xml:space="preserve"> and transsexual </w:t>
      </w:r>
      <w:r w:rsidR="00D60F28" w:rsidRPr="001E6B70">
        <w:rPr>
          <w:rFonts w:ascii="Arial" w:hAnsi="Arial" w:cs="Arial"/>
          <w:b/>
          <w:bCs/>
          <w:color w:val="002060"/>
          <w:sz w:val="20"/>
          <w:szCs w:val="20"/>
        </w:rPr>
        <w:t>(LGBT</w:t>
      </w:r>
      <w:r w:rsidR="00A82229">
        <w:rPr>
          <w:rFonts w:ascii="Arial" w:hAnsi="Arial" w:cs="Arial"/>
          <w:b/>
          <w:bCs/>
          <w:color w:val="002060"/>
          <w:sz w:val="20"/>
          <w:szCs w:val="20"/>
        </w:rPr>
        <w:t>Q</w:t>
      </w:r>
      <w:r w:rsidR="00D60F28" w:rsidRPr="001E6B70">
        <w:rPr>
          <w:rFonts w:ascii="Arial" w:hAnsi="Arial" w:cs="Arial"/>
          <w:b/>
          <w:bCs/>
          <w:color w:val="002060"/>
          <w:sz w:val="20"/>
          <w:szCs w:val="20"/>
        </w:rPr>
        <w:t xml:space="preserve">+) </w:t>
      </w:r>
      <w:r w:rsidRPr="001E6B70">
        <w:rPr>
          <w:rFonts w:ascii="Arial" w:hAnsi="Arial" w:cs="Arial"/>
          <w:b/>
          <w:bCs/>
          <w:color w:val="002060"/>
          <w:sz w:val="20"/>
          <w:szCs w:val="20"/>
        </w:rPr>
        <w:t>people,</w:t>
      </w:r>
      <w:r w:rsidRPr="001E6B70">
        <w:rPr>
          <w:rFonts w:ascii="Arial" w:hAnsi="Arial" w:cs="Arial"/>
          <w:color w:val="002060"/>
          <w:sz w:val="20"/>
          <w:szCs w:val="20"/>
        </w:rPr>
        <w:t xml:space="preserve"> </w:t>
      </w:r>
      <w:r w:rsidRPr="00CA781D">
        <w:rPr>
          <w:rFonts w:ascii="Arial" w:hAnsi="Arial" w:cs="Arial"/>
          <w:color w:val="000000" w:themeColor="text1"/>
          <w:sz w:val="20"/>
          <w:szCs w:val="20"/>
        </w:rPr>
        <w:t xml:space="preserve">are likely to be at increased risk of experiencing SEAH due to widespread </w:t>
      </w:r>
      <w:r w:rsidR="00CA781D">
        <w:rPr>
          <w:rFonts w:ascii="Arial" w:hAnsi="Arial" w:cs="Arial"/>
          <w:color w:val="000000" w:themeColor="text1"/>
          <w:sz w:val="20"/>
          <w:szCs w:val="20"/>
        </w:rPr>
        <w:t xml:space="preserve">economic, </w:t>
      </w:r>
      <w:r w:rsidR="00D37E35">
        <w:rPr>
          <w:rFonts w:ascii="Arial" w:hAnsi="Arial" w:cs="Arial"/>
          <w:color w:val="000000" w:themeColor="text1"/>
          <w:sz w:val="20"/>
          <w:szCs w:val="20"/>
        </w:rPr>
        <w:t>social,</w:t>
      </w:r>
      <w:r w:rsidR="00CA781D">
        <w:rPr>
          <w:rFonts w:ascii="Arial" w:hAnsi="Arial" w:cs="Arial"/>
          <w:color w:val="000000" w:themeColor="text1"/>
          <w:sz w:val="20"/>
          <w:szCs w:val="20"/>
        </w:rPr>
        <w:t xml:space="preserve"> and political </w:t>
      </w:r>
      <w:r w:rsidRPr="00CA781D">
        <w:rPr>
          <w:rFonts w:ascii="Arial" w:hAnsi="Arial" w:cs="Arial"/>
          <w:color w:val="000000" w:themeColor="text1"/>
          <w:sz w:val="20"/>
          <w:szCs w:val="20"/>
        </w:rPr>
        <w:t xml:space="preserve">discrimination </w:t>
      </w:r>
      <w:r w:rsidR="00D60F28" w:rsidRPr="00CA781D">
        <w:rPr>
          <w:rFonts w:ascii="Arial" w:hAnsi="Arial" w:cs="Arial"/>
          <w:color w:val="000000" w:themeColor="text1"/>
          <w:sz w:val="20"/>
          <w:szCs w:val="20"/>
        </w:rPr>
        <w:t xml:space="preserve">against them. </w:t>
      </w:r>
      <w:r w:rsidR="00CA781D">
        <w:rPr>
          <w:rFonts w:ascii="Arial" w:hAnsi="Arial" w:cs="Arial"/>
          <w:color w:val="000000" w:themeColor="text1"/>
          <w:sz w:val="20"/>
          <w:szCs w:val="20"/>
        </w:rPr>
        <w:t>LGBT</w:t>
      </w:r>
      <w:r w:rsidR="00A82229">
        <w:rPr>
          <w:rFonts w:ascii="Arial" w:hAnsi="Arial" w:cs="Arial"/>
          <w:color w:val="000000" w:themeColor="text1"/>
          <w:sz w:val="20"/>
          <w:szCs w:val="20"/>
        </w:rPr>
        <w:t>Q</w:t>
      </w:r>
      <w:r w:rsidR="00CA781D">
        <w:rPr>
          <w:rFonts w:ascii="Arial" w:hAnsi="Arial" w:cs="Arial"/>
          <w:color w:val="000000" w:themeColor="text1"/>
          <w:sz w:val="20"/>
          <w:szCs w:val="20"/>
        </w:rPr>
        <w:t>+ aid workers are also at high risk of experiencing SEAH.</w:t>
      </w:r>
      <w:r w:rsidR="00CA781D">
        <w:rPr>
          <w:rStyle w:val="EndnoteReference"/>
          <w:rFonts w:ascii="Arial" w:hAnsi="Arial" w:cs="Arial"/>
          <w:color w:val="000000" w:themeColor="text1"/>
          <w:sz w:val="20"/>
          <w:szCs w:val="20"/>
        </w:rPr>
        <w:endnoteReference w:id="11"/>
      </w:r>
      <w:r w:rsidR="00CA781D">
        <w:rPr>
          <w:rFonts w:ascii="Arial" w:hAnsi="Arial" w:cs="Arial"/>
          <w:color w:val="000000" w:themeColor="text1"/>
          <w:sz w:val="20"/>
          <w:szCs w:val="20"/>
        </w:rPr>
        <w:t xml:space="preserve">   </w:t>
      </w:r>
      <w:r w:rsidR="002772AD" w:rsidRPr="00CA781D">
        <w:rPr>
          <w:rFonts w:ascii="Arial" w:hAnsi="Arial" w:cs="Arial"/>
          <w:color w:val="000000" w:themeColor="text1"/>
          <w:sz w:val="20"/>
          <w:szCs w:val="20"/>
        </w:rPr>
        <w:t xml:space="preserve"> </w:t>
      </w:r>
    </w:p>
    <w:p w14:paraId="4D72CF5A" w14:textId="3CC9D70C" w:rsidR="005869A7" w:rsidRDefault="00BC57CD" w:rsidP="001E6B70">
      <w:pPr>
        <w:pStyle w:val="ListParagraph"/>
        <w:numPr>
          <w:ilvl w:val="0"/>
          <w:numId w:val="34"/>
        </w:numPr>
        <w:spacing w:before="0" w:beforeAutospacing="0" w:after="80" w:afterAutospacing="0" w:line="276" w:lineRule="auto"/>
        <w:ind w:left="527" w:hanging="357"/>
        <w:jc w:val="both"/>
        <w:rPr>
          <w:rFonts w:ascii="Arial" w:hAnsi="Arial" w:cs="Arial"/>
          <w:color w:val="000000" w:themeColor="text1"/>
          <w:sz w:val="20"/>
          <w:szCs w:val="20"/>
        </w:rPr>
      </w:pPr>
      <w:r>
        <w:rPr>
          <w:rFonts w:ascii="Arial" w:hAnsi="Arial" w:cs="Arial"/>
          <w:b/>
          <w:bCs/>
          <w:color w:val="002060"/>
          <w:sz w:val="20"/>
          <w:szCs w:val="20"/>
        </w:rPr>
        <w:t>People</w:t>
      </w:r>
      <w:r w:rsidR="005869A7">
        <w:rPr>
          <w:rFonts w:ascii="Arial" w:hAnsi="Arial" w:cs="Arial"/>
          <w:b/>
          <w:bCs/>
          <w:color w:val="002060"/>
          <w:sz w:val="20"/>
          <w:szCs w:val="20"/>
        </w:rPr>
        <w:t xml:space="preserve"> in current and emerging crises situations, especially those in refugee camps or fleeing violence </w:t>
      </w:r>
      <w:r w:rsidR="005869A7" w:rsidRPr="00BA0DC7">
        <w:rPr>
          <w:rFonts w:ascii="Arial" w:hAnsi="Arial" w:cs="Arial"/>
          <w:sz w:val="20"/>
          <w:szCs w:val="20"/>
        </w:rPr>
        <w:t>are likely to be at particularly high risk of SEAH.</w:t>
      </w:r>
      <w:r w:rsidR="005869A7" w:rsidRPr="00BA0DC7">
        <w:rPr>
          <w:rFonts w:ascii="Arial" w:hAnsi="Arial" w:cs="Arial"/>
          <w:b/>
          <w:bCs/>
          <w:sz w:val="20"/>
          <w:szCs w:val="20"/>
        </w:rPr>
        <w:t xml:space="preserve"> </w:t>
      </w:r>
      <w:r w:rsidR="005869A7" w:rsidRPr="001C595C">
        <w:rPr>
          <w:rFonts w:ascii="Arial" w:hAnsi="Arial" w:cs="Arial"/>
          <w:color w:val="000000" w:themeColor="text1"/>
          <w:sz w:val="20"/>
          <w:szCs w:val="20"/>
        </w:rPr>
        <w:t>This is a result of their greater reliance on aid workers for assistance</w:t>
      </w:r>
      <w:r w:rsidR="00AC5156">
        <w:rPr>
          <w:rFonts w:ascii="Arial" w:hAnsi="Arial" w:cs="Arial"/>
          <w:color w:val="000000" w:themeColor="text1"/>
          <w:sz w:val="20"/>
          <w:szCs w:val="20"/>
        </w:rPr>
        <w:t xml:space="preserve"> and the lower likelihood that they will have access to information on SEAH.</w:t>
      </w:r>
      <w:r w:rsidR="00AC5156">
        <w:rPr>
          <w:rStyle w:val="EndnoteReference"/>
          <w:rFonts w:ascii="Arial" w:hAnsi="Arial" w:cs="Arial"/>
          <w:color w:val="000000" w:themeColor="text1"/>
          <w:sz w:val="20"/>
          <w:szCs w:val="20"/>
        </w:rPr>
        <w:endnoteReference w:id="12"/>
      </w:r>
      <w:r w:rsidR="00AC5156">
        <w:rPr>
          <w:rFonts w:ascii="Arial" w:hAnsi="Arial" w:cs="Arial"/>
          <w:color w:val="000000" w:themeColor="text1"/>
          <w:sz w:val="20"/>
          <w:szCs w:val="20"/>
        </w:rPr>
        <w:t xml:space="preserve"> </w:t>
      </w:r>
    </w:p>
    <w:p w14:paraId="6A86DC8B" w14:textId="6D718390" w:rsidR="00D45DEF" w:rsidRPr="00FA4A44" w:rsidRDefault="00D45DEF" w:rsidP="001E6B70">
      <w:pPr>
        <w:pStyle w:val="ListParagraph"/>
        <w:numPr>
          <w:ilvl w:val="0"/>
          <w:numId w:val="34"/>
        </w:numPr>
        <w:spacing w:before="0" w:beforeAutospacing="0" w:after="80" w:afterAutospacing="0" w:line="276" w:lineRule="auto"/>
        <w:ind w:left="527" w:hanging="357"/>
        <w:jc w:val="both"/>
        <w:rPr>
          <w:rFonts w:ascii="Arial" w:hAnsi="Arial" w:cs="Arial"/>
          <w:b/>
          <w:bCs/>
          <w:color w:val="000000" w:themeColor="text1"/>
          <w:sz w:val="20"/>
          <w:szCs w:val="20"/>
        </w:rPr>
      </w:pPr>
      <w:r w:rsidRPr="00A11343">
        <w:rPr>
          <w:rFonts w:ascii="Arial" w:hAnsi="Arial" w:cs="Arial"/>
          <w:b/>
          <w:bCs/>
          <w:color w:val="002060"/>
          <w:sz w:val="20"/>
          <w:szCs w:val="20"/>
        </w:rPr>
        <w:t>Women working on frontline service delivery</w:t>
      </w:r>
      <w:r w:rsidR="0042297C">
        <w:rPr>
          <w:rFonts w:ascii="Arial" w:hAnsi="Arial" w:cs="Arial"/>
          <w:b/>
          <w:bCs/>
          <w:color w:val="002060"/>
          <w:sz w:val="20"/>
          <w:szCs w:val="20"/>
        </w:rPr>
        <w:t xml:space="preserve"> </w:t>
      </w:r>
      <w:r w:rsidRPr="00A11343">
        <w:rPr>
          <w:rFonts w:ascii="Arial" w:hAnsi="Arial" w:cs="Arial"/>
          <w:b/>
          <w:bCs/>
          <w:color w:val="002060"/>
          <w:sz w:val="20"/>
          <w:szCs w:val="20"/>
        </w:rPr>
        <w:t>(such as part of the health response)</w:t>
      </w:r>
      <w:r w:rsidR="0042297C">
        <w:rPr>
          <w:rFonts w:ascii="Arial" w:hAnsi="Arial" w:cs="Arial"/>
          <w:b/>
          <w:bCs/>
          <w:color w:val="002060"/>
          <w:sz w:val="20"/>
          <w:szCs w:val="20"/>
        </w:rPr>
        <w:t xml:space="preserve">, </w:t>
      </w:r>
      <w:r w:rsidRPr="00FA4A44">
        <w:rPr>
          <w:rFonts w:ascii="Arial" w:hAnsi="Arial" w:cs="Arial"/>
          <w:color w:val="000000" w:themeColor="text1"/>
          <w:sz w:val="20"/>
          <w:szCs w:val="20"/>
        </w:rPr>
        <w:t xml:space="preserve">are likely to be vulnerable to already high levels of workplace violence, including SEAH perpetrated by both colleagues, </w:t>
      </w:r>
      <w:r w:rsidR="003A1E3E" w:rsidRPr="00FA4A44">
        <w:rPr>
          <w:rFonts w:ascii="Arial" w:hAnsi="Arial" w:cs="Arial"/>
          <w:color w:val="000000" w:themeColor="text1"/>
          <w:sz w:val="20"/>
          <w:szCs w:val="20"/>
        </w:rPr>
        <w:t>patients,</w:t>
      </w:r>
      <w:r w:rsidRPr="00FA4A44">
        <w:rPr>
          <w:rFonts w:ascii="Arial" w:hAnsi="Arial" w:cs="Arial"/>
          <w:color w:val="000000" w:themeColor="text1"/>
          <w:sz w:val="20"/>
          <w:szCs w:val="20"/>
        </w:rPr>
        <w:t xml:space="preserve"> and relatives of patients. This is likely to be intensified due to high levels of stress </w:t>
      </w:r>
      <w:r w:rsidR="003A1E3E" w:rsidRPr="00FA4A44">
        <w:rPr>
          <w:rFonts w:ascii="Arial" w:hAnsi="Arial" w:cs="Arial"/>
          <w:color w:val="000000" w:themeColor="text1"/>
          <w:sz w:val="20"/>
          <w:szCs w:val="20"/>
        </w:rPr>
        <w:t>owing</w:t>
      </w:r>
      <w:r w:rsidRPr="00FA4A44">
        <w:rPr>
          <w:rFonts w:ascii="Arial" w:hAnsi="Arial" w:cs="Arial"/>
          <w:color w:val="000000" w:themeColor="text1"/>
          <w:sz w:val="20"/>
          <w:szCs w:val="20"/>
        </w:rPr>
        <w:t xml:space="preserve"> to </w:t>
      </w:r>
      <w:r w:rsidR="008D247D">
        <w:rPr>
          <w:rFonts w:ascii="Arial" w:hAnsi="Arial" w:cs="Arial"/>
          <w:color w:val="000000" w:themeColor="text1"/>
          <w:sz w:val="20"/>
          <w:szCs w:val="20"/>
        </w:rPr>
        <w:t>COVID-19</w:t>
      </w:r>
      <w:r w:rsidRPr="00FA4A44">
        <w:rPr>
          <w:rFonts w:ascii="Arial" w:hAnsi="Arial" w:cs="Arial"/>
          <w:color w:val="000000" w:themeColor="text1"/>
          <w:sz w:val="20"/>
          <w:szCs w:val="20"/>
        </w:rPr>
        <w:t>, a concentration of power within the health system and shortages of personal protective equipment (PPE).</w:t>
      </w:r>
      <w:r w:rsidRPr="00FA4A44">
        <w:rPr>
          <w:rStyle w:val="EndnoteReference"/>
          <w:rFonts w:ascii="Arial" w:hAnsi="Arial" w:cs="Arial"/>
          <w:color w:val="000000" w:themeColor="text1"/>
          <w:sz w:val="20"/>
          <w:szCs w:val="20"/>
        </w:rPr>
        <w:endnoteReference w:id="13"/>
      </w:r>
      <w:r w:rsidRPr="00FA4A44">
        <w:rPr>
          <w:rFonts w:ascii="Arial" w:hAnsi="Arial" w:cs="Arial"/>
          <w:color w:val="000000" w:themeColor="text1"/>
          <w:sz w:val="20"/>
          <w:szCs w:val="20"/>
        </w:rPr>
        <w:t xml:space="preserve"> </w:t>
      </w:r>
    </w:p>
    <w:p w14:paraId="3BF9DB72" w14:textId="77777777" w:rsidR="00947634" w:rsidRDefault="00947634" w:rsidP="00C12905">
      <w:pPr>
        <w:spacing w:after="120" w:line="240" w:lineRule="exact"/>
        <w:jc w:val="both"/>
        <w:rPr>
          <w:rFonts w:ascii="Arial" w:hAnsi="Arial" w:cs="Arial"/>
          <w:b/>
          <w:bCs/>
          <w:color w:val="000000" w:themeColor="text1"/>
          <w:sz w:val="20"/>
          <w:szCs w:val="20"/>
          <w:u w:val="single"/>
        </w:rPr>
      </w:pPr>
    </w:p>
    <w:tbl>
      <w:tblPr>
        <w:tblStyle w:val="TableGrid"/>
        <w:tblpPr w:leftFromText="181" w:rightFromText="18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9804"/>
      </w:tblGrid>
      <w:tr w:rsidR="00AA6178" w14:paraId="1FED9B91" w14:textId="77777777" w:rsidTr="00CE4BCD">
        <w:trPr>
          <w:trHeight w:val="567"/>
        </w:trPr>
        <w:tc>
          <w:tcPr>
            <w:tcW w:w="562" w:type="dxa"/>
            <w:vAlign w:val="bottom"/>
          </w:tcPr>
          <w:p w14:paraId="3B15C526" w14:textId="77777777" w:rsidR="00AA6178" w:rsidRDefault="00AA6178" w:rsidP="001E6B70">
            <w:pPr>
              <w:spacing w:after="120" w:line="240" w:lineRule="exact"/>
              <w:rPr>
                <w:rFonts w:ascii="Arial" w:hAnsi="Arial" w:cs="Arial"/>
                <w:b/>
                <w:bCs/>
                <w:color w:val="000000" w:themeColor="text1"/>
                <w:sz w:val="20"/>
                <w:szCs w:val="20"/>
              </w:rPr>
            </w:pPr>
            <w:r>
              <w:rPr>
                <w:rFonts w:ascii="Arial" w:hAnsi="Arial" w:cs="Arial"/>
                <w:b/>
                <w:bCs/>
                <w:noProof/>
                <w:color w:val="000000" w:themeColor="text1"/>
                <w:sz w:val="20"/>
                <w:szCs w:val="20"/>
              </w:rPr>
              <w:drawing>
                <wp:inline distT="0" distB="0" distL="0" distR="0" wp14:anchorId="7975DDD1" wp14:editId="608148CC">
                  <wp:extent cx="279400" cy="3346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isk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916" cy="340013"/>
                          </a:xfrm>
                          <a:prstGeom prst="rect">
                            <a:avLst/>
                          </a:prstGeom>
                        </pic:spPr>
                      </pic:pic>
                    </a:graphicData>
                  </a:graphic>
                </wp:inline>
              </w:drawing>
            </w:r>
          </w:p>
        </w:tc>
        <w:tc>
          <w:tcPr>
            <w:tcW w:w="9888" w:type="dxa"/>
            <w:vAlign w:val="bottom"/>
          </w:tcPr>
          <w:p w14:paraId="4D3907D0" w14:textId="7AE65F21" w:rsidR="00AA6178" w:rsidRPr="009A69FA" w:rsidRDefault="00AE5D7E" w:rsidP="001E6B70">
            <w:pPr>
              <w:spacing w:after="120" w:line="240" w:lineRule="exact"/>
              <w:rPr>
                <w:rFonts w:ascii="Arial" w:hAnsi="Arial" w:cs="Arial"/>
                <w:b/>
                <w:bCs/>
                <w:color w:val="003976"/>
                <w:sz w:val="22"/>
                <w:szCs w:val="22"/>
              </w:rPr>
            </w:pPr>
            <w:r>
              <w:rPr>
                <w:rFonts w:ascii="Arial" w:hAnsi="Arial" w:cs="Arial"/>
                <w:b/>
                <w:bCs/>
                <w:color w:val="002060"/>
                <w:sz w:val="22"/>
                <w:szCs w:val="22"/>
              </w:rPr>
              <w:t>Safeguarding Against</w:t>
            </w:r>
            <w:r w:rsidR="00AA6178" w:rsidRPr="00A11343">
              <w:rPr>
                <w:rFonts w:ascii="Arial" w:hAnsi="Arial" w:cs="Arial"/>
                <w:b/>
                <w:bCs/>
                <w:color w:val="002060"/>
                <w:sz w:val="22"/>
                <w:szCs w:val="22"/>
              </w:rPr>
              <w:t xml:space="preserve"> SEAH</w:t>
            </w:r>
            <w:r>
              <w:rPr>
                <w:rFonts w:ascii="Arial" w:hAnsi="Arial" w:cs="Arial"/>
                <w:b/>
                <w:bCs/>
                <w:color w:val="002060"/>
                <w:sz w:val="22"/>
                <w:szCs w:val="22"/>
              </w:rPr>
              <w:t xml:space="preserve">: Ensuring </w:t>
            </w:r>
            <w:r w:rsidR="00AA6178" w:rsidRPr="00A11343">
              <w:rPr>
                <w:rFonts w:ascii="Arial" w:hAnsi="Arial" w:cs="Arial"/>
                <w:b/>
                <w:bCs/>
                <w:color w:val="002060"/>
                <w:sz w:val="22"/>
                <w:szCs w:val="22"/>
              </w:rPr>
              <w:t xml:space="preserve">Prevention and Response During the </w:t>
            </w:r>
            <w:r w:rsidR="008D247D">
              <w:rPr>
                <w:rFonts w:ascii="Arial" w:hAnsi="Arial" w:cs="Arial"/>
                <w:b/>
                <w:bCs/>
                <w:color w:val="002060"/>
                <w:sz w:val="22"/>
                <w:szCs w:val="22"/>
              </w:rPr>
              <w:t>COVID-19</w:t>
            </w:r>
            <w:r w:rsidR="00AA6178" w:rsidRPr="00A11343">
              <w:rPr>
                <w:rFonts w:ascii="Arial" w:hAnsi="Arial" w:cs="Arial"/>
                <w:b/>
                <w:bCs/>
                <w:color w:val="002060"/>
                <w:sz w:val="22"/>
                <w:szCs w:val="22"/>
              </w:rPr>
              <w:t xml:space="preserve"> Pandemic</w:t>
            </w:r>
          </w:p>
        </w:tc>
      </w:tr>
    </w:tbl>
    <w:p w14:paraId="7F7E3264" w14:textId="6A113863" w:rsidR="006E2943" w:rsidRDefault="00B300CB" w:rsidP="001E6B70">
      <w:pPr>
        <w:spacing w:after="80" w:line="276" w:lineRule="auto"/>
        <w:jc w:val="both"/>
        <w:rPr>
          <w:rFonts w:ascii="Arial" w:hAnsi="Arial" w:cs="Arial"/>
          <w:bCs/>
          <w:sz w:val="20"/>
          <w:szCs w:val="20"/>
        </w:rPr>
      </w:pPr>
      <w:r>
        <w:rPr>
          <w:rFonts w:ascii="Arial" w:hAnsi="Arial" w:cs="Arial"/>
          <w:bCs/>
          <w:sz w:val="20"/>
          <w:szCs w:val="20"/>
        </w:rPr>
        <w:t xml:space="preserve">While </w:t>
      </w:r>
      <w:r w:rsidR="008D247D">
        <w:rPr>
          <w:rFonts w:ascii="Arial" w:hAnsi="Arial" w:cs="Arial"/>
          <w:b/>
          <w:sz w:val="20"/>
          <w:szCs w:val="20"/>
        </w:rPr>
        <w:t>COVID-19</w:t>
      </w:r>
      <w:r w:rsidRPr="00B300CB">
        <w:rPr>
          <w:rFonts w:ascii="Arial" w:hAnsi="Arial" w:cs="Arial"/>
          <w:b/>
          <w:sz w:val="20"/>
          <w:szCs w:val="20"/>
        </w:rPr>
        <w:t xml:space="preserve"> does not bring new SEAH requirements, the current situation requires all</w:t>
      </w:r>
      <w:r w:rsidR="00096CF3">
        <w:rPr>
          <w:rFonts w:ascii="Arial" w:hAnsi="Arial" w:cs="Arial"/>
          <w:b/>
          <w:sz w:val="20"/>
          <w:szCs w:val="20"/>
        </w:rPr>
        <w:t xml:space="preserve"> programme staff</w:t>
      </w:r>
      <w:r w:rsidRPr="00B300CB">
        <w:rPr>
          <w:rFonts w:ascii="Arial" w:hAnsi="Arial" w:cs="Arial"/>
          <w:b/>
          <w:sz w:val="20"/>
          <w:szCs w:val="20"/>
        </w:rPr>
        <w:t xml:space="preserve"> to pay </w:t>
      </w:r>
      <w:r w:rsidR="00A67526">
        <w:rPr>
          <w:rFonts w:ascii="Arial" w:hAnsi="Arial" w:cs="Arial"/>
          <w:b/>
          <w:sz w:val="20"/>
          <w:szCs w:val="20"/>
        </w:rPr>
        <w:t>special</w:t>
      </w:r>
      <w:r w:rsidRPr="00B300CB">
        <w:rPr>
          <w:rFonts w:ascii="Arial" w:hAnsi="Arial" w:cs="Arial"/>
          <w:b/>
          <w:sz w:val="20"/>
          <w:szCs w:val="20"/>
        </w:rPr>
        <w:t xml:space="preserve"> attention due to the heightened risk of SEAH within their programmes</w:t>
      </w:r>
      <w:r>
        <w:rPr>
          <w:rFonts w:ascii="Arial" w:hAnsi="Arial" w:cs="Arial"/>
          <w:bCs/>
          <w:sz w:val="20"/>
          <w:szCs w:val="20"/>
        </w:rPr>
        <w:t xml:space="preserve">. </w:t>
      </w:r>
      <w:r w:rsidR="009C5B09" w:rsidRPr="00FA4A44">
        <w:rPr>
          <w:rFonts w:ascii="Arial" w:hAnsi="Arial" w:cs="Arial"/>
          <w:bCs/>
          <w:sz w:val="20"/>
          <w:szCs w:val="20"/>
        </w:rPr>
        <w:t xml:space="preserve">DFID expects </w:t>
      </w:r>
      <w:r w:rsidR="00E979C8">
        <w:rPr>
          <w:rFonts w:ascii="Arial" w:hAnsi="Arial" w:cs="Arial"/>
          <w:bCs/>
          <w:sz w:val="20"/>
          <w:szCs w:val="20"/>
        </w:rPr>
        <w:t>programme staff</w:t>
      </w:r>
      <w:r w:rsidR="009C5B09" w:rsidRPr="00FA4A44">
        <w:rPr>
          <w:rFonts w:ascii="Arial" w:hAnsi="Arial" w:cs="Arial"/>
          <w:bCs/>
          <w:sz w:val="20"/>
          <w:szCs w:val="20"/>
        </w:rPr>
        <w:t xml:space="preserve"> to continue to follow DFID’s standard processes to address SEAH within their </w:t>
      </w:r>
      <w:r w:rsidR="009C5B09">
        <w:rPr>
          <w:rFonts w:ascii="Arial" w:hAnsi="Arial" w:cs="Arial"/>
          <w:bCs/>
          <w:sz w:val="20"/>
          <w:szCs w:val="20"/>
        </w:rPr>
        <w:t>programmes</w:t>
      </w:r>
      <w:r w:rsidR="009C5B09" w:rsidRPr="00FA4A44">
        <w:rPr>
          <w:rFonts w:ascii="Arial" w:hAnsi="Arial" w:cs="Arial"/>
          <w:bCs/>
          <w:sz w:val="20"/>
          <w:szCs w:val="20"/>
        </w:rPr>
        <w:t>.</w:t>
      </w:r>
      <w:r w:rsidR="009C5B09">
        <w:rPr>
          <w:rFonts w:ascii="Arial" w:hAnsi="Arial" w:cs="Arial"/>
          <w:bCs/>
          <w:sz w:val="20"/>
          <w:szCs w:val="20"/>
        </w:rPr>
        <w:t xml:space="preserve"> This </w:t>
      </w:r>
      <w:r w:rsidR="00984BE1" w:rsidRPr="00FA4A44">
        <w:rPr>
          <w:rFonts w:ascii="Arial" w:hAnsi="Arial" w:cs="Arial"/>
          <w:bCs/>
          <w:sz w:val="20"/>
          <w:szCs w:val="20"/>
        </w:rPr>
        <w:t>includ</w:t>
      </w:r>
      <w:r w:rsidR="009C5B09">
        <w:rPr>
          <w:rFonts w:ascii="Arial" w:hAnsi="Arial" w:cs="Arial"/>
          <w:bCs/>
          <w:sz w:val="20"/>
          <w:szCs w:val="20"/>
        </w:rPr>
        <w:t>es</w:t>
      </w:r>
      <w:r w:rsidR="00984BE1" w:rsidRPr="00FA4A44">
        <w:rPr>
          <w:rFonts w:ascii="Arial" w:hAnsi="Arial" w:cs="Arial"/>
          <w:bCs/>
          <w:sz w:val="20"/>
          <w:szCs w:val="20"/>
        </w:rPr>
        <w:t xml:space="preserve"> applying enhanced due diligence (including child safeguarding due diligence where relevant) and </w:t>
      </w:r>
      <w:r w:rsidR="005705F7">
        <w:rPr>
          <w:rFonts w:ascii="Arial" w:hAnsi="Arial" w:cs="Arial"/>
          <w:bCs/>
          <w:sz w:val="20"/>
          <w:szCs w:val="20"/>
        </w:rPr>
        <w:t xml:space="preserve">to </w:t>
      </w:r>
      <w:r w:rsidR="00984BE1" w:rsidRPr="00FA4A44">
        <w:rPr>
          <w:rFonts w:ascii="Arial" w:hAnsi="Arial" w:cs="Arial"/>
          <w:bCs/>
          <w:sz w:val="20"/>
          <w:szCs w:val="20"/>
        </w:rPr>
        <w:t xml:space="preserve">ensure programme design </w:t>
      </w:r>
      <w:r w:rsidR="00150B4B">
        <w:rPr>
          <w:rFonts w:ascii="Arial" w:hAnsi="Arial" w:cs="Arial"/>
          <w:bCs/>
          <w:sz w:val="20"/>
          <w:szCs w:val="20"/>
        </w:rPr>
        <w:t xml:space="preserve">is based on up to date gender and social </w:t>
      </w:r>
      <w:r w:rsidR="006F1EAB">
        <w:rPr>
          <w:rFonts w:ascii="Arial" w:hAnsi="Arial" w:cs="Arial"/>
          <w:bCs/>
          <w:sz w:val="20"/>
          <w:szCs w:val="20"/>
        </w:rPr>
        <w:t xml:space="preserve">inclusion </w:t>
      </w:r>
      <w:r w:rsidR="00150B4B">
        <w:rPr>
          <w:rFonts w:ascii="Arial" w:hAnsi="Arial" w:cs="Arial"/>
          <w:bCs/>
          <w:sz w:val="20"/>
          <w:szCs w:val="20"/>
        </w:rPr>
        <w:t xml:space="preserve">analysis </w:t>
      </w:r>
      <w:r w:rsidR="00DA4A92">
        <w:rPr>
          <w:rFonts w:ascii="Arial" w:hAnsi="Arial" w:cs="Arial"/>
          <w:bCs/>
          <w:sz w:val="20"/>
          <w:szCs w:val="20"/>
        </w:rPr>
        <w:t>that takes</w:t>
      </w:r>
      <w:r w:rsidR="00984BE1" w:rsidRPr="00FA4A44">
        <w:rPr>
          <w:rFonts w:ascii="Arial" w:hAnsi="Arial" w:cs="Arial"/>
          <w:bCs/>
          <w:sz w:val="20"/>
          <w:szCs w:val="20"/>
        </w:rPr>
        <w:t xml:space="preserve"> into consideration SEAH risks.</w:t>
      </w:r>
      <w:r w:rsidR="001A2C5E">
        <w:rPr>
          <w:rFonts w:ascii="Arial" w:hAnsi="Arial" w:cs="Arial"/>
          <w:bCs/>
          <w:sz w:val="20"/>
          <w:szCs w:val="20"/>
        </w:rPr>
        <w:t xml:space="preserve"> </w:t>
      </w:r>
      <w:r w:rsidR="00376505" w:rsidRPr="00376505">
        <w:rPr>
          <w:rFonts w:ascii="Arial" w:hAnsi="Arial" w:cs="Arial"/>
          <w:bCs/>
          <w:sz w:val="20"/>
          <w:szCs w:val="20"/>
        </w:rPr>
        <w:t>Note that</w:t>
      </w:r>
      <w:r w:rsidR="00DF2492">
        <w:rPr>
          <w:rFonts w:ascii="Arial" w:hAnsi="Arial" w:cs="Arial"/>
          <w:bCs/>
          <w:sz w:val="20"/>
          <w:szCs w:val="20"/>
        </w:rPr>
        <w:t xml:space="preserve"> the provisions of</w:t>
      </w:r>
      <w:r w:rsidR="00376505" w:rsidRPr="00376505">
        <w:rPr>
          <w:rFonts w:ascii="Arial" w:hAnsi="Arial" w:cs="Arial"/>
          <w:bCs/>
          <w:sz w:val="20"/>
          <w:szCs w:val="20"/>
        </w:rPr>
        <w:t xml:space="preserve"> </w:t>
      </w:r>
      <w:r w:rsidR="00DF2492">
        <w:rPr>
          <w:rFonts w:ascii="Arial" w:hAnsi="Arial" w:cs="Arial"/>
          <w:bCs/>
          <w:sz w:val="20"/>
          <w:szCs w:val="20"/>
        </w:rPr>
        <w:t xml:space="preserve">DFID’s Smart Rule </w:t>
      </w:r>
      <w:r w:rsidR="00376505" w:rsidRPr="00376505">
        <w:rPr>
          <w:rFonts w:ascii="Arial" w:hAnsi="Arial" w:cs="Arial"/>
          <w:bCs/>
          <w:sz w:val="20"/>
          <w:szCs w:val="20"/>
        </w:rPr>
        <w:t>17 for humanitarian emergencies also appl</w:t>
      </w:r>
      <w:r w:rsidR="00DF2492">
        <w:rPr>
          <w:rFonts w:ascii="Arial" w:hAnsi="Arial" w:cs="Arial"/>
          <w:bCs/>
          <w:sz w:val="20"/>
          <w:szCs w:val="20"/>
        </w:rPr>
        <w:t>y</w:t>
      </w:r>
      <w:r w:rsidR="00376505" w:rsidRPr="00376505">
        <w:rPr>
          <w:rFonts w:ascii="Arial" w:hAnsi="Arial" w:cs="Arial"/>
          <w:bCs/>
          <w:sz w:val="20"/>
          <w:szCs w:val="20"/>
        </w:rPr>
        <w:t xml:space="preserve"> to urgent C</w:t>
      </w:r>
      <w:r w:rsidR="00B3595C">
        <w:rPr>
          <w:rFonts w:ascii="Arial" w:hAnsi="Arial" w:cs="Arial"/>
          <w:bCs/>
          <w:sz w:val="20"/>
          <w:szCs w:val="20"/>
        </w:rPr>
        <w:t>OVID</w:t>
      </w:r>
      <w:r w:rsidR="00376505" w:rsidRPr="00376505">
        <w:rPr>
          <w:rFonts w:ascii="Arial" w:hAnsi="Arial" w:cs="Arial"/>
          <w:bCs/>
          <w:sz w:val="20"/>
          <w:szCs w:val="20"/>
        </w:rPr>
        <w:t>-19 programming/amendment</w:t>
      </w:r>
      <w:r w:rsidR="00DF2492">
        <w:rPr>
          <w:rFonts w:ascii="Arial" w:hAnsi="Arial" w:cs="Arial"/>
          <w:bCs/>
          <w:sz w:val="20"/>
          <w:szCs w:val="20"/>
        </w:rPr>
        <w:t>s</w:t>
      </w:r>
      <w:r w:rsidR="00376505">
        <w:rPr>
          <w:rFonts w:ascii="Arial" w:hAnsi="Arial" w:cs="Arial"/>
          <w:bCs/>
          <w:sz w:val="20"/>
          <w:szCs w:val="20"/>
        </w:rPr>
        <w:t xml:space="preserve"> and</w:t>
      </w:r>
      <w:r w:rsidR="001A2C5E" w:rsidRPr="001A2C5E">
        <w:rPr>
          <w:rFonts w:ascii="Arial" w:hAnsi="Arial" w:cs="Arial"/>
          <w:bCs/>
          <w:sz w:val="20"/>
          <w:szCs w:val="20"/>
        </w:rPr>
        <w:t xml:space="preserve"> </w:t>
      </w:r>
      <w:r w:rsidR="001A2C5E" w:rsidRPr="000116BB">
        <w:rPr>
          <w:rFonts w:ascii="Arial" w:hAnsi="Arial" w:cs="Arial"/>
          <w:sz w:val="20"/>
          <w:szCs w:val="20"/>
        </w:rPr>
        <w:t>a formal DDA can be completed after disbursing the first funds</w:t>
      </w:r>
      <w:r w:rsidR="006E2943">
        <w:rPr>
          <w:rFonts w:ascii="Arial" w:hAnsi="Arial" w:cs="Arial"/>
          <w:sz w:val="20"/>
          <w:szCs w:val="20"/>
        </w:rPr>
        <w:t>,</w:t>
      </w:r>
      <w:r w:rsidR="001A2C5E" w:rsidRPr="000116BB">
        <w:rPr>
          <w:rFonts w:ascii="Arial" w:hAnsi="Arial" w:cs="Arial"/>
          <w:sz w:val="20"/>
          <w:szCs w:val="20"/>
        </w:rPr>
        <w:t xml:space="preserve"> but the SRO for the programme should have satisfied themselves that any risks are proportionate to the expected programme outcomes</w:t>
      </w:r>
      <w:r w:rsidR="001A2C5E">
        <w:rPr>
          <w:rFonts w:ascii="Arial" w:hAnsi="Arial" w:cs="Arial"/>
          <w:bCs/>
          <w:sz w:val="20"/>
          <w:szCs w:val="20"/>
        </w:rPr>
        <w:t>.</w:t>
      </w:r>
      <w:r w:rsidR="00984BE1" w:rsidRPr="00FA4A44">
        <w:rPr>
          <w:rFonts w:ascii="Arial" w:hAnsi="Arial" w:cs="Arial"/>
          <w:bCs/>
          <w:sz w:val="20"/>
          <w:szCs w:val="20"/>
        </w:rPr>
        <w:t xml:space="preserve"> All reports of SEAH </w:t>
      </w:r>
      <w:r w:rsidR="00E226B9">
        <w:rPr>
          <w:rFonts w:ascii="Arial" w:hAnsi="Arial" w:cs="Arial"/>
          <w:bCs/>
          <w:sz w:val="20"/>
          <w:szCs w:val="20"/>
        </w:rPr>
        <w:t xml:space="preserve">related to DFID programmes </w:t>
      </w:r>
      <w:r w:rsidR="00984BE1" w:rsidRPr="00FA4A44">
        <w:rPr>
          <w:rFonts w:ascii="Arial" w:hAnsi="Arial" w:cs="Arial"/>
          <w:bCs/>
          <w:sz w:val="20"/>
          <w:szCs w:val="20"/>
        </w:rPr>
        <w:t xml:space="preserve">must be </w:t>
      </w:r>
      <w:r w:rsidR="009A2003" w:rsidRPr="00FA4A44">
        <w:rPr>
          <w:rFonts w:ascii="Arial" w:hAnsi="Arial" w:cs="Arial"/>
          <w:bCs/>
          <w:sz w:val="20"/>
          <w:szCs w:val="20"/>
        </w:rPr>
        <w:t>immediately</w:t>
      </w:r>
      <w:r w:rsidR="00984BE1" w:rsidRPr="00FA4A44">
        <w:rPr>
          <w:rFonts w:ascii="Arial" w:hAnsi="Arial" w:cs="Arial"/>
          <w:bCs/>
          <w:sz w:val="20"/>
          <w:szCs w:val="20"/>
        </w:rPr>
        <w:t xml:space="preserve"> reported </w:t>
      </w:r>
      <w:r w:rsidR="006E2943">
        <w:rPr>
          <w:rFonts w:ascii="Arial" w:hAnsi="Arial" w:cs="Arial"/>
          <w:bCs/>
          <w:sz w:val="20"/>
          <w:szCs w:val="20"/>
        </w:rPr>
        <w:t xml:space="preserve">to </w:t>
      </w:r>
      <w:hyperlink r:id="rId15" w:history="1">
        <w:r w:rsidR="006E2943" w:rsidRPr="00353A69">
          <w:rPr>
            <w:rStyle w:val="Hyperlink"/>
            <w:rFonts w:ascii="Arial" w:hAnsi="Arial" w:cs="Arial"/>
            <w:bCs/>
            <w:sz w:val="20"/>
            <w:szCs w:val="20"/>
          </w:rPr>
          <w:t>reportingconcerns@dfid.gov.uk</w:t>
        </w:r>
      </w:hyperlink>
      <w:r w:rsidR="00984BE1" w:rsidRPr="00FA4A44">
        <w:rPr>
          <w:rFonts w:ascii="Arial" w:hAnsi="Arial" w:cs="Arial"/>
          <w:bCs/>
          <w:sz w:val="20"/>
          <w:szCs w:val="20"/>
        </w:rPr>
        <w:t>.</w:t>
      </w:r>
    </w:p>
    <w:p w14:paraId="05D54CC6" w14:textId="77777777" w:rsidR="0090341E" w:rsidRDefault="00984BE1" w:rsidP="001E6B70">
      <w:pPr>
        <w:spacing w:after="80" w:line="276" w:lineRule="auto"/>
        <w:jc w:val="both"/>
        <w:rPr>
          <w:rFonts w:ascii="Arial" w:hAnsi="Arial" w:cs="Arial"/>
          <w:bCs/>
          <w:sz w:val="20"/>
          <w:szCs w:val="20"/>
        </w:rPr>
      </w:pPr>
      <w:r w:rsidRPr="00FA4A44">
        <w:rPr>
          <w:rFonts w:ascii="Arial" w:hAnsi="Arial" w:cs="Arial"/>
          <w:bCs/>
          <w:sz w:val="20"/>
          <w:szCs w:val="20"/>
        </w:rPr>
        <w:t xml:space="preserve"> </w:t>
      </w:r>
    </w:p>
    <w:p w14:paraId="28C5299A" w14:textId="784B2751" w:rsidR="00273710" w:rsidRPr="00FA4A44" w:rsidRDefault="00457657" w:rsidP="001E6B70">
      <w:pPr>
        <w:spacing w:after="80" w:line="276" w:lineRule="auto"/>
        <w:jc w:val="both"/>
        <w:rPr>
          <w:rFonts w:ascii="Arial" w:hAnsi="Arial" w:cs="Arial"/>
          <w:b/>
          <w:sz w:val="20"/>
          <w:szCs w:val="20"/>
        </w:rPr>
      </w:pPr>
      <w:r>
        <w:rPr>
          <w:rFonts w:ascii="Arial" w:hAnsi="Arial" w:cs="Arial"/>
          <w:b/>
          <w:sz w:val="20"/>
          <w:szCs w:val="20"/>
        </w:rPr>
        <w:t xml:space="preserve">To support </w:t>
      </w:r>
      <w:r w:rsidR="00C40C23">
        <w:rPr>
          <w:rFonts w:ascii="Arial" w:hAnsi="Arial" w:cs="Arial"/>
          <w:b/>
          <w:sz w:val="20"/>
          <w:szCs w:val="20"/>
        </w:rPr>
        <w:t>safeguarding against</w:t>
      </w:r>
      <w:r>
        <w:rPr>
          <w:rFonts w:ascii="Arial" w:hAnsi="Arial" w:cs="Arial"/>
          <w:b/>
          <w:sz w:val="20"/>
          <w:szCs w:val="20"/>
        </w:rPr>
        <w:t xml:space="preserve"> SEAH</w:t>
      </w:r>
      <w:r w:rsidR="00DF2492">
        <w:rPr>
          <w:rFonts w:ascii="Arial" w:hAnsi="Arial" w:cs="Arial"/>
          <w:b/>
          <w:sz w:val="20"/>
          <w:szCs w:val="20"/>
        </w:rPr>
        <w:t>,</w:t>
      </w:r>
      <w:r>
        <w:rPr>
          <w:rFonts w:ascii="Arial" w:hAnsi="Arial" w:cs="Arial"/>
          <w:b/>
          <w:sz w:val="20"/>
          <w:szCs w:val="20"/>
        </w:rPr>
        <w:t xml:space="preserve"> </w:t>
      </w:r>
      <w:r w:rsidR="00E979C8">
        <w:rPr>
          <w:rFonts w:ascii="Arial" w:hAnsi="Arial" w:cs="Arial"/>
          <w:b/>
          <w:sz w:val="20"/>
          <w:szCs w:val="20"/>
        </w:rPr>
        <w:t xml:space="preserve">programme staff </w:t>
      </w:r>
      <w:r>
        <w:rPr>
          <w:rFonts w:ascii="Arial" w:hAnsi="Arial" w:cs="Arial"/>
          <w:b/>
          <w:sz w:val="20"/>
          <w:szCs w:val="20"/>
        </w:rPr>
        <w:t>need to:</w:t>
      </w:r>
    </w:p>
    <w:p w14:paraId="1610E199" w14:textId="470545EA" w:rsidR="007F6E83" w:rsidRDefault="00457657" w:rsidP="001E6B70">
      <w:pPr>
        <w:pStyle w:val="ListParagraph"/>
        <w:numPr>
          <w:ilvl w:val="0"/>
          <w:numId w:val="33"/>
        </w:numPr>
        <w:spacing w:before="0" w:beforeAutospacing="0" w:after="80" w:afterAutospacing="0" w:line="276" w:lineRule="auto"/>
        <w:ind w:left="530"/>
        <w:jc w:val="both"/>
        <w:rPr>
          <w:rFonts w:ascii="Arial" w:hAnsi="Arial" w:cs="Arial"/>
          <w:sz w:val="20"/>
          <w:szCs w:val="20"/>
        </w:rPr>
      </w:pPr>
      <w:r w:rsidRPr="00A11343">
        <w:rPr>
          <w:rFonts w:ascii="Arial" w:hAnsi="Arial" w:cs="Arial"/>
          <w:b/>
          <w:bCs/>
          <w:color w:val="002060"/>
          <w:sz w:val="20"/>
          <w:szCs w:val="20"/>
        </w:rPr>
        <w:t xml:space="preserve">Show leadership across their programmes on tackling SEAH by consistently </w:t>
      </w:r>
      <w:r w:rsidR="00397C85" w:rsidRPr="00A11343">
        <w:rPr>
          <w:rFonts w:ascii="Arial" w:hAnsi="Arial" w:cs="Arial"/>
          <w:b/>
          <w:bCs/>
          <w:color w:val="002060"/>
          <w:sz w:val="20"/>
          <w:szCs w:val="20"/>
        </w:rPr>
        <w:t>communicat</w:t>
      </w:r>
      <w:r w:rsidR="005705F7" w:rsidRPr="00A11343">
        <w:rPr>
          <w:rFonts w:ascii="Arial" w:hAnsi="Arial" w:cs="Arial"/>
          <w:b/>
          <w:bCs/>
          <w:color w:val="002060"/>
          <w:sz w:val="20"/>
          <w:szCs w:val="20"/>
        </w:rPr>
        <w:t>ing</w:t>
      </w:r>
      <w:r w:rsidR="00397C85" w:rsidRPr="00A11343">
        <w:rPr>
          <w:rFonts w:ascii="Arial" w:hAnsi="Arial" w:cs="Arial"/>
          <w:b/>
          <w:bCs/>
          <w:color w:val="002060"/>
          <w:sz w:val="20"/>
          <w:szCs w:val="20"/>
        </w:rPr>
        <w:t xml:space="preserve"> the importance of SEAH prevention and response to partners. </w:t>
      </w:r>
      <w:r w:rsidR="00E70DB5">
        <w:rPr>
          <w:rFonts w:ascii="Arial" w:hAnsi="Arial" w:cs="Arial"/>
          <w:sz w:val="20"/>
          <w:szCs w:val="20"/>
        </w:rPr>
        <w:t xml:space="preserve">DFID </w:t>
      </w:r>
      <w:r w:rsidR="00456056">
        <w:rPr>
          <w:rFonts w:ascii="Arial" w:hAnsi="Arial" w:cs="Arial"/>
          <w:sz w:val="20"/>
          <w:szCs w:val="20"/>
        </w:rPr>
        <w:t>should e</w:t>
      </w:r>
      <w:r w:rsidR="00397C85" w:rsidRPr="00457657">
        <w:rPr>
          <w:rFonts w:ascii="Arial" w:hAnsi="Arial" w:cs="Arial"/>
          <w:sz w:val="20"/>
          <w:szCs w:val="20"/>
        </w:rPr>
        <w:t>nsure that partners are both aware of the increased risk of SEAH and that they continue to prioritise implementation of safeguarding measures</w:t>
      </w:r>
      <w:r w:rsidR="006C1DC8">
        <w:rPr>
          <w:rFonts w:ascii="Arial" w:hAnsi="Arial" w:cs="Arial"/>
          <w:sz w:val="20"/>
          <w:szCs w:val="20"/>
        </w:rPr>
        <w:t xml:space="preserve"> through any COVID-19 adaptations</w:t>
      </w:r>
      <w:r w:rsidR="00397C85" w:rsidRPr="00457657">
        <w:rPr>
          <w:rFonts w:ascii="Arial" w:hAnsi="Arial" w:cs="Arial"/>
          <w:sz w:val="20"/>
          <w:szCs w:val="20"/>
        </w:rPr>
        <w:t xml:space="preserve"> (including vetting</w:t>
      </w:r>
      <w:r w:rsidR="007F6E83">
        <w:rPr>
          <w:rFonts w:ascii="Arial" w:hAnsi="Arial" w:cs="Arial"/>
          <w:sz w:val="20"/>
          <w:szCs w:val="20"/>
        </w:rPr>
        <w:t xml:space="preserve"> all short and long-term staff and associates</w:t>
      </w:r>
      <w:r w:rsidR="00397C85" w:rsidRPr="00457657">
        <w:rPr>
          <w:rFonts w:ascii="Arial" w:hAnsi="Arial" w:cs="Arial"/>
          <w:sz w:val="20"/>
          <w:szCs w:val="20"/>
        </w:rPr>
        <w:t xml:space="preserve">, </w:t>
      </w:r>
      <w:r w:rsidR="00DA4A92">
        <w:rPr>
          <w:rFonts w:ascii="Arial" w:hAnsi="Arial" w:cs="Arial"/>
          <w:sz w:val="20"/>
          <w:szCs w:val="20"/>
        </w:rPr>
        <w:t>signing</w:t>
      </w:r>
      <w:r w:rsidR="00DA4A92" w:rsidRPr="00457657">
        <w:rPr>
          <w:rFonts w:ascii="Arial" w:hAnsi="Arial" w:cs="Arial"/>
          <w:sz w:val="20"/>
          <w:szCs w:val="20"/>
        </w:rPr>
        <w:t xml:space="preserve"> codes</w:t>
      </w:r>
      <w:r w:rsidR="00397C85" w:rsidRPr="00457657">
        <w:rPr>
          <w:rFonts w:ascii="Arial" w:hAnsi="Arial" w:cs="Arial"/>
          <w:sz w:val="20"/>
          <w:szCs w:val="20"/>
        </w:rPr>
        <w:t xml:space="preserve"> of conduct</w:t>
      </w:r>
      <w:r w:rsidR="00DF2492">
        <w:rPr>
          <w:rFonts w:ascii="Arial" w:hAnsi="Arial" w:cs="Arial"/>
          <w:sz w:val="20"/>
          <w:szCs w:val="20"/>
        </w:rPr>
        <w:t>,</w:t>
      </w:r>
      <w:r w:rsidR="00397C85" w:rsidRPr="00457657">
        <w:rPr>
          <w:rFonts w:ascii="Arial" w:hAnsi="Arial" w:cs="Arial"/>
          <w:sz w:val="20"/>
          <w:szCs w:val="20"/>
        </w:rPr>
        <w:t xml:space="preserve"> and training </w:t>
      </w:r>
      <w:r w:rsidR="004E7BB5">
        <w:rPr>
          <w:rFonts w:ascii="Arial" w:hAnsi="Arial" w:cs="Arial"/>
          <w:sz w:val="20"/>
          <w:szCs w:val="20"/>
        </w:rPr>
        <w:t>of</w:t>
      </w:r>
      <w:r w:rsidR="00397C85" w:rsidRPr="00457657">
        <w:rPr>
          <w:rFonts w:ascii="Arial" w:hAnsi="Arial" w:cs="Arial"/>
          <w:sz w:val="20"/>
          <w:szCs w:val="20"/>
        </w:rPr>
        <w:t xml:space="preserve"> all staff)</w:t>
      </w:r>
      <w:r w:rsidR="006E2943">
        <w:rPr>
          <w:rFonts w:ascii="Arial" w:hAnsi="Arial" w:cs="Arial"/>
          <w:sz w:val="20"/>
          <w:szCs w:val="20"/>
        </w:rPr>
        <w:t xml:space="preserve">. </w:t>
      </w:r>
      <w:r w:rsidR="0092694D">
        <w:rPr>
          <w:rFonts w:ascii="Arial" w:hAnsi="Arial" w:cs="Arial"/>
          <w:sz w:val="20"/>
          <w:szCs w:val="20"/>
        </w:rPr>
        <w:t xml:space="preserve">It is crucial that even during rapid scale up and hiring of short-term staff, SEAH prevention is integrated into vetting and training before </w:t>
      </w:r>
      <w:r w:rsidR="00A67526">
        <w:rPr>
          <w:rFonts w:ascii="Arial" w:hAnsi="Arial" w:cs="Arial"/>
          <w:sz w:val="20"/>
          <w:szCs w:val="20"/>
        </w:rPr>
        <w:t xml:space="preserve">staff and associates are </w:t>
      </w:r>
      <w:r w:rsidR="0092694D">
        <w:rPr>
          <w:rFonts w:ascii="Arial" w:hAnsi="Arial" w:cs="Arial"/>
          <w:sz w:val="20"/>
          <w:szCs w:val="20"/>
        </w:rPr>
        <w:t>deploy</w:t>
      </w:r>
      <w:r w:rsidR="005705F7">
        <w:rPr>
          <w:rFonts w:ascii="Arial" w:hAnsi="Arial" w:cs="Arial"/>
          <w:sz w:val="20"/>
          <w:szCs w:val="20"/>
        </w:rPr>
        <w:t>ed</w:t>
      </w:r>
      <w:r w:rsidR="00F46F69">
        <w:rPr>
          <w:rFonts w:ascii="Arial" w:hAnsi="Arial" w:cs="Arial"/>
          <w:sz w:val="20"/>
          <w:szCs w:val="20"/>
        </w:rPr>
        <w:t xml:space="preserve">. </w:t>
      </w:r>
    </w:p>
    <w:p w14:paraId="2D21D425" w14:textId="18CA82F4" w:rsidR="00AA76EC" w:rsidRDefault="00397C85" w:rsidP="001E6B70">
      <w:pPr>
        <w:pStyle w:val="ListParagraph"/>
        <w:numPr>
          <w:ilvl w:val="0"/>
          <w:numId w:val="33"/>
        </w:numPr>
        <w:spacing w:before="0" w:beforeAutospacing="0" w:after="80" w:afterAutospacing="0" w:line="276" w:lineRule="auto"/>
        <w:ind w:left="530"/>
        <w:jc w:val="both"/>
        <w:rPr>
          <w:rFonts w:ascii="Arial" w:hAnsi="Arial" w:cs="Arial"/>
          <w:sz w:val="20"/>
          <w:szCs w:val="20"/>
        </w:rPr>
      </w:pPr>
      <w:r w:rsidRPr="006C0C75">
        <w:rPr>
          <w:rFonts w:ascii="Arial" w:hAnsi="Arial" w:cs="Arial"/>
          <w:b/>
          <w:bCs/>
          <w:color w:val="002060"/>
          <w:sz w:val="20"/>
          <w:szCs w:val="20"/>
        </w:rPr>
        <w:t xml:space="preserve">Support partners to </w:t>
      </w:r>
      <w:r w:rsidR="00A8668C">
        <w:rPr>
          <w:rFonts w:ascii="Arial" w:hAnsi="Arial" w:cs="Arial"/>
          <w:b/>
          <w:bCs/>
          <w:color w:val="002060"/>
          <w:sz w:val="20"/>
          <w:szCs w:val="20"/>
        </w:rPr>
        <w:t xml:space="preserve">align </w:t>
      </w:r>
      <w:r w:rsidR="00A8668C" w:rsidRPr="00290EB6">
        <w:rPr>
          <w:rFonts w:ascii="Arial" w:hAnsi="Arial" w:cs="Arial"/>
          <w:b/>
          <w:bCs/>
          <w:color w:val="002060"/>
          <w:sz w:val="20"/>
          <w:szCs w:val="20"/>
        </w:rPr>
        <w:t xml:space="preserve">with </w:t>
      </w:r>
      <w:r w:rsidR="00547E00" w:rsidRPr="001E6B70">
        <w:rPr>
          <w:rFonts w:ascii="Arial" w:hAnsi="Arial" w:cs="Arial"/>
          <w:b/>
          <w:bCs/>
          <w:color w:val="002060"/>
          <w:sz w:val="20"/>
          <w:szCs w:val="20"/>
        </w:rPr>
        <w:t>Preventing SEA (</w:t>
      </w:r>
      <w:r w:rsidRPr="00290EB6">
        <w:rPr>
          <w:rFonts w:ascii="Arial" w:hAnsi="Arial" w:cs="Arial"/>
          <w:b/>
          <w:bCs/>
          <w:color w:val="002060"/>
          <w:sz w:val="20"/>
          <w:szCs w:val="20"/>
        </w:rPr>
        <w:t>P</w:t>
      </w:r>
      <w:r w:rsidRPr="00A11343">
        <w:rPr>
          <w:rFonts w:ascii="Arial" w:hAnsi="Arial" w:cs="Arial"/>
          <w:b/>
          <w:bCs/>
          <w:color w:val="002060"/>
          <w:sz w:val="20"/>
          <w:szCs w:val="20"/>
        </w:rPr>
        <w:t>SEA</w:t>
      </w:r>
      <w:r w:rsidR="00547E00">
        <w:rPr>
          <w:rFonts w:ascii="Arial" w:hAnsi="Arial" w:cs="Arial"/>
          <w:b/>
          <w:bCs/>
          <w:color w:val="002060"/>
          <w:sz w:val="20"/>
          <w:szCs w:val="20"/>
        </w:rPr>
        <w:t>)</w:t>
      </w:r>
      <w:r w:rsidRPr="00A11343">
        <w:rPr>
          <w:rFonts w:ascii="Arial" w:hAnsi="Arial" w:cs="Arial"/>
          <w:b/>
          <w:bCs/>
          <w:color w:val="002060"/>
          <w:sz w:val="20"/>
          <w:szCs w:val="20"/>
        </w:rPr>
        <w:t xml:space="preserve"> </w:t>
      </w:r>
      <w:r w:rsidR="00A8668C">
        <w:rPr>
          <w:rFonts w:ascii="Arial" w:hAnsi="Arial" w:cs="Arial"/>
          <w:b/>
          <w:bCs/>
          <w:color w:val="002060"/>
          <w:sz w:val="20"/>
          <w:szCs w:val="20"/>
        </w:rPr>
        <w:t>coordination mechanisms</w:t>
      </w:r>
      <w:r w:rsidR="000B5E53">
        <w:rPr>
          <w:rFonts w:ascii="Arial" w:hAnsi="Arial" w:cs="Arial"/>
          <w:b/>
          <w:bCs/>
          <w:color w:val="002060"/>
          <w:sz w:val="20"/>
          <w:szCs w:val="20"/>
        </w:rPr>
        <w:t xml:space="preserve"> in country,</w:t>
      </w:r>
      <w:r w:rsidR="00A8668C" w:rsidRPr="00A11343">
        <w:rPr>
          <w:rFonts w:ascii="Arial" w:hAnsi="Arial" w:cs="Arial"/>
          <w:b/>
          <w:bCs/>
          <w:color w:val="002060"/>
          <w:sz w:val="20"/>
          <w:szCs w:val="20"/>
        </w:rPr>
        <w:t xml:space="preserve"> </w:t>
      </w:r>
      <w:r w:rsidRPr="00A11343">
        <w:rPr>
          <w:rFonts w:ascii="Arial" w:hAnsi="Arial" w:cs="Arial"/>
          <w:b/>
          <w:bCs/>
          <w:color w:val="002060"/>
          <w:sz w:val="20"/>
          <w:szCs w:val="20"/>
        </w:rPr>
        <w:t>where this is possible</w:t>
      </w:r>
      <w:r w:rsidRPr="00457657">
        <w:rPr>
          <w:rFonts w:ascii="Arial" w:hAnsi="Arial" w:cs="Arial"/>
          <w:b/>
          <w:bCs/>
          <w:sz w:val="20"/>
          <w:szCs w:val="20"/>
        </w:rPr>
        <w:t>.</w:t>
      </w:r>
      <w:r w:rsidR="00B70ACD">
        <w:rPr>
          <w:rFonts w:ascii="Arial" w:hAnsi="Arial" w:cs="Arial"/>
          <w:b/>
          <w:bCs/>
          <w:sz w:val="20"/>
          <w:szCs w:val="20"/>
        </w:rPr>
        <w:t xml:space="preserve"> </w:t>
      </w:r>
      <w:r w:rsidR="002D17FF" w:rsidRPr="002D17FF">
        <w:rPr>
          <w:rFonts w:ascii="Arial" w:hAnsi="Arial" w:cs="Arial"/>
          <w:sz w:val="20"/>
          <w:szCs w:val="20"/>
        </w:rPr>
        <w:t>Inter-Agency PSEA Network</w:t>
      </w:r>
      <w:r w:rsidR="002D17FF">
        <w:rPr>
          <w:rFonts w:ascii="Arial" w:hAnsi="Arial" w:cs="Arial"/>
          <w:sz w:val="20"/>
          <w:szCs w:val="20"/>
        </w:rPr>
        <w:t>s are normally chaired by the UN Humanitarian Coordinator/Resident Coordinator supported by a PSEA Coordinator.</w:t>
      </w:r>
      <w:r w:rsidR="002D17FF">
        <w:rPr>
          <w:rStyle w:val="EndnoteReference"/>
          <w:rFonts w:ascii="Arial" w:hAnsi="Arial" w:cs="Arial"/>
          <w:sz w:val="20"/>
          <w:szCs w:val="20"/>
        </w:rPr>
        <w:endnoteReference w:id="14"/>
      </w:r>
      <w:r w:rsidR="002D17FF">
        <w:rPr>
          <w:rFonts w:ascii="Arial" w:hAnsi="Arial" w:cs="Arial"/>
          <w:sz w:val="20"/>
          <w:szCs w:val="20"/>
        </w:rPr>
        <w:t xml:space="preserve"> Where these are not yet operational, programme staff should encourage partners to link up with other relevant networks</w:t>
      </w:r>
      <w:r w:rsidR="007170B7">
        <w:rPr>
          <w:rFonts w:ascii="Arial" w:hAnsi="Arial" w:cs="Arial"/>
          <w:sz w:val="20"/>
          <w:szCs w:val="20"/>
        </w:rPr>
        <w:t>, for example those</w:t>
      </w:r>
      <w:r w:rsidR="002D17FF">
        <w:rPr>
          <w:rFonts w:ascii="Arial" w:hAnsi="Arial" w:cs="Arial"/>
          <w:sz w:val="20"/>
          <w:szCs w:val="20"/>
        </w:rPr>
        <w:t xml:space="preserve"> that work on </w:t>
      </w:r>
      <w:r w:rsidR="003930F3">
        <w:rPr>
          <w:rFonts w:ascii="Arial" w:hAnsi="Arial" w:cs="Arial"/>
          <w:sz w:val="20"/>
          <w:szCs w:val="20"/>
        </w:rPr>
        <w:t xml:space="preserve">child </w:t>
      </w:r>
      <w:r w:rsidR="002D17FF">
        <w:rPr>
          <w:rFonts w:ascii="Arial" w:hAnsi="Arial" w:cs="Arial"/>
          <w:sz w:val="20"/>
          <w:szCs w:val="20"/>
        </w:rPr>
        <w:t>safeguarding or GBV</w:t>
      </w:r>
      <w:r w:rsidR="001E6B70">
        <w:rPr>
          <w:rFonts w:ascii="Arial" w:hAnsi="Arial" w:cs="Arial"/>
          <w:sz w:val="20"/>
          <w:szCs w:val="20"/>
        </w:rPr>
        <w:t>.</w:t>
      </w:r>
      <w:r w:rsidR="006C0C75">
        <w:rPr>
          <w:rStyle w:val="EndnoteReference"/>
          <w:rFonts w:ascii="Arial" w:hAnsi="Arial" w:cs="Arial"/>
          <w:sz w:val="20"/>
          <w:szCs w:val="20"/>
        </w:rPr>
        <w:endnoteReference w:id="15"/>
      </w:r>
      <w:r w:rsidR="002D17FF">
        <w:rPr>
          <w:rFonts w:ascii="Arial" w:hAnsi="Arial" w:cs="Arial"/>
          <w:sz w:val="20"/>
          <w:szCs w:val="20"/>
        </w:rPr>
        <w:t xml:space="preserve"> </w:t>
      </w:r>
    </w:p>
    <w:p w14:paraId="13B04213" w14:textId="2C150AEF" w:rsidR="007F6E83" w:rsidRDefault="00AA76EC" w:rsidP="001E6B70">
      <w:pPr>
        <w:pStyle w:val="ListParagraph"/>
        <w:numPr>
          <w:ilvl w:val="0"/>
          <w:numId w:val="33"/>
        </w:numPr>
        <w:spacing w:before="0" w:beforeAutospacing="0" w:after="80" w:afterAutospacing="0" w:line="276" w:lineRule="auto"/>
        <w:ind w:left="530"/>
        <w:jc w:val="both"/>
        <w:rPr>
          <w:rFonts w:ascii="Arial" w:hAnsi="Arial" w:cs="Arial"/>
          <w:sz w:val="20"/>
          <w:szCs w:val="20"/>
        </w:rPr>
      </w:pPr>
      <w:r w:rsidRPr="00E0173C">
        <w:rPr>
          <w:rFonts w:ascii="Arial" w:hAnsi="Arial" w:cs="Arial"/>
          <w:b/>
          <w:color w:val="002060"/>
          <w:sz w:val="20"/>
          <w:szCs w:val="20"/>
        </w:rPr>
        <w:t>Ensure programme budgets enable safeguarding against SEAH.</w:t>
      </w:r>
      <w:r w:rsidR="00E0173C" w:rsidRPr="00E0173C">
        <w:rPr>
          <w:rFonts w:ascii="Arial" w:hAnsi="Arial" w:cs="Arial"/>
          <w:b/>
          <w:color w:val="002060"/>
          <w:sz w:val="20"/>
          <w:szCs w:val="20"/>
        </w:rPr>
        <w:t xml:space="preserve"> </w:t>
      </w:r>
      <w:r>
        <w:rPr>
          <w:rFonts w:ascii="Arial" w:hAnsi="Arial" w:cs="Arial"/>
          <w:sz w:val="20"/>
          <w:szCs w:val="20"/>
        </w:rPr>
        <w:t>At the outset of a new programme safeguarding against SEAH should be budgeted for based on the assessed risk of SEAH occurring. Existing programmes may require budget revisions</w:t>
      </w:r>
      <w:r w:rsidR="00686B23">
        <w:rPr>
          <w:rFonts w:ascii="Arial" w:hAnsi="Arial" w:cs="Arial"/>
          <w:sz w:val="20"/>
          <w:szCs w:val="20"/>
        </w:rPr>
        <w:t xml:space="preserve"> (within the current resource allocation) to</w:t>
      </w:r>
      <w:r>
        <w:rPr>
          <w:rFonts w:ascii="Arial" w:hAnsi="Arial" w:cs="Arial"/>
          <w:sz w:val="20"/>
          <w:szCs w:val="20"/>
        </w:rPr>
        <w:t xml:space="preserve"> ensure SEAH is prevented and responded to appropriatel</w:t>
      </w:r>
      <w:r w:rsidR="006E2943">
        <w:rPr>
          <w:rFonts w:ascii="Arial" w:hAnsi="Arial" w:cs="Arial"/>
          <w:sz w:val="20"/>
          <w:szCs w:val="20"/>
        </w:rPr>
        <w:t>y</w:t>
      </w:r>
      <w:r w:rsidR="00290EB6">
        <w:rPr>
          <w:rFonts w:ascii="Arial" w:hAnsi="Arial" w:cs="Arial"/>
          <w:sz w:val="20"/>
          <w:szCs w:val="20"/>
        </w:rPr>
        <w:t>.</w:t>
      </w:r>
      <w:r w:rsidR="00686B23">
        <w:rPr>
          <w:rFonts w:ascii="Arial" w:hAnsi="Arial" w:cs="Arial"/>
          <w:sz w:val="20"/>
          <w:szCs w:val="20"/>
        </w:rPr>
        <w:t xml:space="preserve"> </w:t>
      </w:r>
      <w:r w:rsidR="00547E00">
        <w:rPr>
          <w:rFonts w:ascii="Arial" w:hAnsi="Arial" w:cs="Arial"/>
          <w:sz w:val="20"/>
          <w:szCs w:val="20"/>
        </w:rPr>
        <w:t>T</w:t>
      </w:r>
      <w:r w:rsidR="00686B23">
        <w:rPr>
          <w:rFonts w:ascii="Arial" w:hAnsi="Arial" w:cs="Arial"/>
          <w:sz w:val="20"/>
          <w:szCs w:val="20"/>
        </w:rPr>
        <w:t>his might include</w:t>
      </w:r>
      <w:r w:rsidR="006E2943">
        <w:rPr>
          <w:rFonts w:ascii="Arial" w:hAnsi="Arial" w:cs="Arial"/>
          <w:sz w:val="20"/>
          <w:szCs w:val="20"/>
        </w:rPr>
        <w:t xml:space="preserve"> </w:t>
      </w:r>
      <w:r w:rsidR="00686B23">
        <w:rPr>
          <w:rFonts w:ascii="Arial" w:hAnsi="Arial" w:cs="Arial"/>
          <w:sz w:val="20"/>
          <w:szCs w:val="20"/>
        </w:rPr>
        <w:t xml:space="preserve">a </w:t>
      </w:r>
      <w:r w:rsidR="006E2943">
        <w:rPr>
          <w:rFonts w:ascii="Arial" w:hAnsi="Arial" w:cs="Arial"/>
          <w:sz w:val="20"/>
          <w:szCs w:val="20"/>
        </w:rPr>
        <w:t>funding</w:t>
      </w:r>
      <w:r w:rsidR="00686B23">
        <w:rPr>
          <w:rFonts w:ascii="Arial" w:hAnsi="Arial" w:cs="Arial"/>
          <w:sz w:val="20"/>
          <w:szCs w:val="20"/>
        </w:rPr>
        <w:t xml:space="preserve"> allocation</w:t>
      </w:r>
      <w:r w:rsidR="006E2943">
        <w:rPr>
          <w:rFonts w:ascii="Arial" w:hAnsi="Arial" w:cs="Arial"/>
          <w:sz w:val="20"/>
          <w:szCs w:val="20"/>
        </w:rPr>
        <w:t xml:space="preserve"> for technical experts to be brought in. </w:t>
      </w:r>
    </w:p>
    <w:p w14:paraId="0AC847C4" w14:textId="31AD2DB8" w:rsidR="006B440B" w:rsidRDefault="00D45DEF" w:rsidP="001E6B70">
      <w:pPr>
        <w:pStyle w:val="ListParagraph"/>
        <w:numPr>
          <w:ilvl w:val="0"/>
          <w:numId w:val="33"/>
        </w:numPr>
        <w:spacing w:before="0" w:beforeAutospacing="0" w:after="80" w:afterAutospacing="0" w:line="276" w:lineRule="auto"/>
        <w:ind w:left="530"/>
        <w:jc w:val="both"/>
        <w:rPr>
          <w:rFonts w:ascii="Arial" w:hAnsi="Arial" w:cs="Arial"/>
          <w:sz w:val="20"/>
          <w:szCs w:val="20"/>
        </w:rPr>
      </w:pPr>
      <w:r w:rsidRPr="00A11343">
        <w:rPr>
          <w:rFonts w:ascii="Arial" w:hAnsi="Arial" w:cs="Arial"/>
          <w:b/>
          <w:bCs/>
          <w:color w:val="002060"/>
          <w:sz w:val="20"/>
          <w:szCs w:val="20"/>
        </w:rPr>
        <w:t xml:space="preserve">Identify any new </w:t>
      </w:r>
      <w:r w:rsidR="005705F7" w:rsidRPr="00A11343">
        <w:rPr>
          <w:rFonts w:ascii="Arial" w:hAnsi="Arial" w:cs="Arial"/>
          <w:b/>
          <w:bCs/>
          <w:color w:val="002060"/>
          <w:sz w:val="20"/>
          <w:szCs w:val="20"/>
        </w:rPr>
        <w:t xml:space="preserve">SEAH programme </w:t>
      </w:r>
      <w:r w:rsidRPr="00A11343">
        <w:rPr>
          <w:rFonts w:ascii="Arial" w:hAnsi="Arial" w:cs="Arial"/>
          <w:b/>
          <w:bCs/>
          <w:color w:val="002060"/>
          <w:sz w:val="20"/>
          <w:szCs w:val="20"/>
        </w:rPr>
        <w:t>risks</w:t>
      </w:r>
      <w:r w:rsidR="005705F7" w:rsidRPr="00A11343">
        <w:rPr>
          <w:rFonts w:ascii="Arial" w:hAnsi="Arial" w:cs="Arial"/>
          <w:b/>
          <w:bCs/>
          <w:color w:val="002060"/>
          <w:sz w:val="20"/>
          <w:szCs w:val="20"/>
        </w:rPr>
        <w:t>,</w:t>
      </w:r>
      <w:r w:rsidR="0077459C" w:rsidRPr="00A11343">
        <w:rPr>
          <w:rFonts w:ascii="Arial" w:hAnsi="Arial" w:cs="Arial"/>
          <w:b/>
          <w:bCs/>
          <w:color w:val="002060"/>
          <w:sz w:val="20"/>
          <w:szCs w:val="20"/>
        </w:rPr>
        <w:t xml:space="preserve"> </w:t>
      </w:r>
      <w:r w:rsidR="0077459C" w:rsidRPr="007F6E83">
        <w:rPr>
          <w:rFonts w:ascii="Arial" w:hAnsi="Arial" w:cs="Arial"/>
          <w:sz w:val="20"/>
          <w:szCs w:val="20"/>
        </w:rPr>
        <w:t xml:space="preserve">taking into consideration specific SEAH risks linked to </w:t>
      </w:r>
      <w:r w:rsidR="008D247D">
        <w:rPr>
          <w:rFonts w:ascii="Arial" w:hAnsi="Arial" w:cs="Arial"/>
          <w:sz w:val="20"/>
          <w:szCs w:val="20"/>
        </w:rPr>
        <w:t>COVID-19</w:t>
      </w:r>
      <w:r w:rsidR="0077459C" w:rsidRPr="007F6E83">
        <w:rPr>
          <w:rFonts w:ascii="Arial" w:hAnsi="Arial" w:cs="Arial"/>
          <w:sz w:val="20"/>
          <w:szCs w:val="20"/>
        </w:rPr>
        <w:t>.</w:t>
      </w:r>
      <w:r w:rsidR="00C05526" w:rsidRPr="007F6E83">
        <w:rPr>
          <w:rFonts w:ascii="Arial" w:hAnsi="Arial" w:cs="Arial"/>
          <w:sz w:val="20"/>
          <w:szCs w:val="20"/>
        </w:rPr>
        <w:t xml:space="preserve"> </w:t>
      </w:r>
      <w:r w:rsidR="00885487">
        <w:rPr>
          <w:rFonts w:ascii="Arial" w:hAnsi="Arial" w:cs="Arial"/>
          <w:sz w:val="20"/>
          <w:szCs w:val="20"/>
        </w:rPr>
        <w:t>Programme staff</w:t>
      </w:r>
      <w:r w:rsidR="00456056">
        <w:rPr>
          <w:rFonts w:ascii="Arial" w:hAnsi="Arial" w:cs="Arial"/>
          <w:sz w:val="20"/>
          <w:szCs w:val="20"/>
        </w:rPr>
        <w:t xml:space="preserve"> should r</w:t>
      </w:r>
      <w:r w:rsidR="00C05526" w:rsidRPr="007F6E83">
        <w:rPr>
          <w:rFonts w:ascii="Arial" w:hAnsi="Arial" w:cs="Arial"/>
          <w:sz w:val="20"/>
          <w:szCs w:val="20"/>
        </w:rPr>
        <w:t>eflect on where the programme is likely to see large power differences as this is where there is a higher risk of SEAH. Particular attention should be provided to SEAH risk identification within health, humanitarian</w:t>
      </w:r>
      <w:r w:rsidR="00E16D02">
        <w:rPr>
          <w:rFonts w:ascii="Arial" w:hAnsi="Arial" w:cs="Arial"/>
          <w:sz w:val="20"/>
          <w:szCs w:val="20"/>
        </w:rPr>
        <w:t>, social protection, education</w:t>
      </w:r>
      <w:r w:rsidR="00C05526" w:rsidRPr="007F6E83">
        <w:rPr>
          <w:rFonts w:ascii="Arial" w:hAnsi="Arial" w:cs="Arial"/>
          <w:sz w:val="20"/>
          <w:szCs w:val="20"/>
        </w:rPr>
        <w:t xml:space="preserve"> and infrastructure programmes</w:t>
      </w:r>
      <w:r w:rsidR="00B351D5">
        <w:rPr>
          <w:rFonts w:ascii="Arial" w:hAnsi="Arial" w:cs="Arial"/>
          <w:sz w:val="20"/>
          <w:szCs w:val="20"/>
        </w:rPr>
        <w:t xml:space="preserve"> and </w:t>
      </w:r>
      <w:r w:rsidR="00190059">
        <w:rPr>
          <w:rFonts w:ascii="Arial" w:hAnsi="Arial" w:cs="Arial"/>
          <w:sz w:val="20"/>
          <w:szCs w:val="20"/>
        </w:rPr>
        <w:t xml:space="preserve">programme staff </w:t>
      </w:r>
      <w:r w:rsidR="00A67526">
        <w:rPr>
          <w:rFonts w:ascii="Arial" w:hAnsi="Arial" w:cs="Arial"/>
          <w:sz w:val="20"/>
          <w:szCs w:val="20"/>
        </w:rPr>
        <w:t xml:space="preserve">should </w:t>
      </w:r>
      <w:r w:rsidR="00B351D5">
        <w:rPr>
          <w:rFonts w:ascii="Arial" w:hAnsi="Arial" w:cs="Arial"/>
          <w:sz w:val="20"/>
          <w:szCs w:val="20"/>
        </w:rPr>
        <w:t>recogni</w:t>
      </w:r>
      <w:r w:rsidR="00A67526">
        <w:rPr>
          <w:rFonts w:ascii="Arial" w:hAnsi="Arial" w:cs="Arial"/>
          <w:sz w:val="20"/>
          <w:szCs w:val="20"/>
        </w:rPr>
        <w:t>se</w:t>
      </w:r>
      <w:r w:rsidR="00B351D5">
        <w:rPr>
          <w:rFonts w:ascii="Arial" w:hAnsi="Arial" w:cs="Arial"/>
          <w:sz w:val="20"/>
          <w:szCs w:val="20"/>
        </w:rPr>
        <w:t xml:space="preserve"> that SEAH can take place online and offline</w:t>
      </w:r>
      <w:r w:rsidR="00C05526" w:rsidRPr="007F6E83">
        <w:rPr>
          <w:rFonts w:ascii="Arial" w:hAnsi="Arial" w:cs="Arial"/>
          <w:sz w:val="20"/>
          <w:szCs w:val="20"/>
        </w:rPr>
        <w:t xml:space="preserve">. </w:t>
      </w:r>
      <w:r w:rsidR="00A92EC5">
        <w:rPr>
          <w:rFonts w:ascii="Arial" w:hAnsi="Arial" w:cs="Arial"/>
          <w:sz w:val="20"/>
          <w:szCs w:val="20"/>
        </w:rPr>
        <w:t xml:space="preserve">With the move to more remote management </w:t>
      </w:r>
      <w:r w:rsidR="006B440B">
        <w:rPr>
          <w:rFonts w:ascii="Arial" w:hAnsi="Arial" w:cs="Arial"/>
          <w:sz w:val="20"/>
          <w:szCs w:val="20"/>
        </w:rPr>
        <w:t xml:space="preserve">and implementation </w:t>
      </w:r>
      <w:r w:rsidR="00A92EC5">
        <w:rPr>
          <w:rFonts w:ascii="Arial" w:hAnsi="Arial" w:cs="Arial"/>
          <w:sz w:val="20"/>
          <w:szCs w:val="20"/>
        </w:rPr>
        <w:t xml:space="preserve">of programmes, programme staff need to be aware of the new risks that this gives rise to including increased </w:t>
      </w:r>
      <w:r w:rsidR="00A92EC5">
        <w:rPr>
          <w:rFonts w:ascii="Arial" w:hAnsi="Arial" w:cs="Arial"/>
          <w:sz w:val="20"/>
          <w:szCs w:val="20"/>
        </w:rPr>
        <w:lastRenderedPageBreak/>
        <w:t>difficult</w:t>
      </w:r>
      <w:r w:rsidR="00DF2492">
        <w:rPr>
          <w:rFonts w:ascii="Arial" w:hAnsi="Arial" w:cs="Arial"/>
          <w:sz w:val="20"/>
          <w:szCs w:val="20"/>
        </w:rPr>
        <w:t>ies</w:t>
      </w:r>
      <w:r w:rsidR="00A92EC5">
        <w:rPr>
          <w:rFonts w:ascii="Arial" w:hAnsi="Arial" w:cs="Arial"/>
          <w:sz w:val="20"/>
          <w:szCs w:val="20"/>
        </w:rPr>
        <w:t xml:space="preserve"> in identifying wrongdoing</w:t>
      </w:r>
      <w:r w:rsidR="006B440B">
        <w:rPr>
          <w:rFonts w:ascii="Arial" w:hAnsi="Arial" w:cs="Arial"/>
          <w:sz w:val="20"/>
          <w:szCs w:val="20"/>
        </w:rPr>
        <w:t>, supporting survivors to access services, conducting investigations and ensuring adequate accountability to affected populations. Programme staff need to design strategies to mitigate against these risks</w:t>
      </w:r>
      <w:r w:rsidR="001C4753">
        <w:rPr>
          <w:rFonts w:ascii="Arial" w:hAnsi="Arial" w:cs="Arial"/>
          <w:sz w:val="20"/>
          <w:szCs w:val="20"/>
        </w:rPr>
        <w:t>, which may include finding creative ways of communicating with populations in lockdown</w:t>
      </w:r>
      <w:r w:rsidR="00CA6D42">
        <w:rPr>
          <w:rFonts w:ascii="Arial" w:hAnsi="Arial" w:cs="Arial"/>
          <w:sz w:val="20"/>
          <w:szCs w:val="20"/>
        </w:rPr>
        <w:t xml:space="preserve">, </w:t>
      </w:r>
      <w:r w:rsidR="001C4753">
        <w:rPr>
          <w:rFonts w:ascii="Arial" w:hAnsi="Arial" w:cs="Arial"/>
          <w:sz w:val="20"/>
          <w:szCs w:val="20"/>
        </w:rPr>
        <w:t>explor</w:t>
      </w:r>
      <w:r w:rsidR="00A33A19">
        <w:rPr>
          <w:rFonts w:ascii="Arial" w:hAnsi="Arial" w:cs="Arial"/>
          <w:sz w:val="20"/>
          <w:szCs w:val="20"/>
        </w:rPr>
        <w:t>ing</w:t>
      </w:r>
      <w:r w:rsidR="001C4753">
        <w:rPr>
          <w:rFonts w:ascii="Arial" w:hAnsi="Arial" w:cs="Arial"/>
          <w:sz w:val="20"/>
          <w:szCs w:val="20"/>
        </w:rPr>
        <w:t xml:space="preserve"> the possibility of remote investigations</w:t>
      </w:r>
      <w:r w:rsidR="00977A0C">
        <w:rPr>
          <w:rFonts w:ascii="Arial" w:hAnsi="Arial" w:cs="Arial"/>
          <w:sz w:val="20"/>
          <w:szCs w:val="20"/>
        </w:rPr>
        <w:t>,</w:t>
      </w:r>
      <w:r w:rsidR="00CA6D42">
        <w:rPr>
          <w:rFonts w:ascii="Arial" w:hAnsi="Arial" w:cs="Arial"/>
          <w:sz w:val="20"/>
          <w:szCs w:val="20"/>
        </w:rPr>
        <w:t xml:space="preserve"> where necessary</w:t>
      </w:r>
      <w:r w:rsidR="00977A0C">
        <w:rPr>
          <w:rFonts w:ascii="Arial" w:hAnsi="Arial" w:cs="Arial"/>
          <w:sz w:val="20"/>
          <w:szCs w:val="20"/>
        </w:rPr>
        <w:t>,</w:t>
      </w:r>
      <w:r w:rsidR="00CA6D42">
        <w:rPr>
          <w:rFonts w:ascii="Arial" w:hAnsi="Arial" w:cs="Arial"/>
          <w:sz w:val="20"/>
          <w:szCs w:val="20"/>
        </w:rPr>
        <w:t xml:space="preserve"> and partnering with women’s </w:t>
      </w:r>
      <w:r w:rsidR="00977A0C">
        <w:rPr>
          <w:rFonts w:ascii="Arial" w:hAnsi="Arial" w:cs="Arial"/>
          <w:sz w:val="20"/>
          <w:szCs w:val="20"/>
        </w:rPr>
        <w:t xml:space="preserve">rights groups or other local </w:t>
      </w:r>
      <w:r w:rsidR="00CA6D42">
        <w:rPr>
          <w:rFonts w:ascii="Arial" w:hAnsi="Arial" w:cs="Arial"/>
          <w:sz w:val="20"/>
          <w:szCs w:val="20"/>
        </w:rPr>
        <w:t>service providers that are still able to operate</w:t>
      </w:r>
      <w:r w:rsidR="001C4753">
        <w:rPr>
          <w:rFonts w:ascii="Arial" w:hAnsi="Arial" w:cs="Arial"/>
          <w:sz w:val="20"/>
          <w:szCs w:val="20"/>
        </w:rPr>
        <w:t xml:space="preserve">. </w:t>
      </w:r>
    </w:p>
    <w:p w14:paraId="351E64C0" w14:textId="377D8F6C" w:rsidR="00DA5225" w:rsidRPr="00FA4A44" w:rsidRDefault="00DA6F94" w:rsidP="001E6B70">
      <w:pPr>
        <w:spacing w:after="80" w:line="276" w:lineRule="auto"/>
        <w:ind w:left="360"/>
        <w:jc w:val="both"/>
        <w:rPr>
          <w:rFonts w:ascii="Arial" w:hAnsi="Arial" w:cs="Arial"/>
          <w:sz w:val="20"/>
          <w:szCs w:val="20"/>
        </w:rPr>
      </w:pPr>
      <w:r>
        <w:rPr>
          <w:rFonts w:ascii="Arial" w:hAnsi="Arial" w:cs="Arial"/>
          <w:b/>
          <w:bCs/>
          <w:sz w:val="20"/>
          <w:szCs w:val="20"/>
        </w:rPr>
        <w:t xml:space="preserve">To support reporting and response to SEAH, </w:t>
      </w:r>
      <w:r w:rsidR="008628A1">
        <w:rPr>
          <w:rFonts w:ascii="Arial" w:hAnsi="Arial" w:cs="Arial"/>
          <w:b/>
          <w:bCs/>
          <w:sz w:val="20"/>
          <w:szCs w:val="20"/>
        </w:rPr>
        <w:t xml:space="preserve">programme staff </w:t>
      </w:r>
      <w:r>
        <w:rPr>
          <w:rFonts w:ascii="Arial" w:hAnsi="Arial" w:cs="Arial"/>
          <w:b/>
          <w:bCs/>
          <w:sz w:val="20"/>
          <w:szCs w:val="20"/>
        </w:rPr>
        <w:t xml:space="preserve">need to: </w:t>
      </w:r>
    </w:p>
    <w:p w14:paraId="61F21989" w14:textId="660CDE83" w:rsidR="00E55B25" w:rsidRPr="000932B5" w:rsidRDefault="00B004D1" w:rsidP="001E6B70">
      <w:pPr>
        <w:pStyle w:val="ListParagraph"/>
        <w:numPr>
          <w:ilvl w:val="0"/>
          <w:numId w:val="41"/>
        </w:numPr>
        <w:spacing w:before="0" w:beforeAutospacing="0" w:after="80" w:afterAutospacing="0" w:line="276" w:lineRule="auto"/>
        <w:ind w:left="530"/>
        <w:jc w:val="both"/>
        <w:rPr>
          <w:rFonts w:ascii="Arial" w:hAnsi="Arial" w:cs="Arial"/>
          <w:sz w:val="20"/>
          <w:szCs w:val="20"/>
        </w:rPr>
      </w:pPr>
      <w:r w:rsidRPr="00A11343">
        <w:rPr>
          <w:rFonts w:ascii="Arial" w:hAnsi="Arial" w:cs="Arial"/>
          <w:b/>
          <w:bCs/>
          <w:color w:val="002060"/>
          <w:sz w:val="20"/>
          <w:szCs w:val="20"/>
        </w:rPr>
        <w:t>Ensure</w:t>
      </w:r>
      <w:r w:rsidR="005C5F79" w:rsidRPr="00A11343">
        <w:rPr>
          <w:rFonts w:ascii="Arial" w:hAnsi="Arial" w:cs="Arial"/>
          <w:b/>
          <w:bCs/>
          <w:color w:val="002060"/>
          <w:sz w:val="20"/>
          <w:szCs w:val="20"/>
        </w:rPr>
        <w:t xml:space="preserve"> partners consider how community members, can access </w:t>
      </w:r>
      <w:r w:rsidR="005705F7" w:rsidRPr="00A11343">
        <w:rPr>
          <w:rFonts w:ascii="Arial" w:hAnsi="Arial" w:cs="Arial"/>
          <w:b/>
          <w:bCs/>
          <w:color w:val="002060"/>
          <w:sz w:val="20"/>
          <w:szCs w:val="20"/>
        </w:rPr>
        <w:t xml:space="preserve">programmatic </w:t>
      </w:r>
      <w:r w:rsidR="005C5F79" w:rsidRPr="00A11343">
        <w:rPr>
          <w:rFonts w:ascii="Arial" w:hAnsi="Arial" w:cs="Arial"/>
          <w:b/>
          <w:bCs/>
          <w:color w:val="002060"/>
          <w:sz w:val="20"/>
          <w:szCs w:val="20"/>
        </w:rPr>
        <w:t xml:space="preserve">information </w:t>
      </w:r>
      <w:r w:rsidR="005705F7" w:rsidRPr="00A11343">
        <w:rPr>
          <w:rFonts w:ascii="Arial" w:hAnsi="Arial" w:cs="Arial"/>
          <w:b/>
          <w:bCs/>
          <w:color w:val="002060"/>
          <w:sz w:val="20"/>
          <w:szCs w:val="20"/>
        </w:rPr>
        <w:t xml:space="preserve">about </w:t>
      </w:r>
      <w:r w:rsidR="005C5F79" w:rsidRPr="00A11343">
        <w:rPr>
          <w:rFonts w:ascii="Arial" w:hAnsi="Arial" w:cs="Arial"/>
          <w:b/>
          <w:bCs/>
          <w:color w:val="002060"/>
          <w:sz w:val="20"/>
          <w:szCs w:val="20"/>
        </w:rPr>
        <w:t xml:space="preserve">safeguarding </w:t>
      </w:r>
      <w:r w:rsidR="00DA4A92" w:rsidRPr="00A11343">
        <w:rPr>
          <w:rFonts w:ascii="Arial" w:hAnsi="Arial" w:cs="Arial"/>
          <w:b/>
          <w:bCs/>
          <w:color w:val="002060"/>
          <w:sz w:val="20"/>
          <w:szCs w:val="20"/>
        </w:rPr>
        <w:t>procedures</w:t>
      </w:r>
      <w:r w:rsidR="00DA4A92">
        <w:rPr>
          <w:rFonts w:ascii="Arial" w:hAnsi="Arial" w:cs="Arial"/>
          <w:b/>
          <w:bCs/>
          <w:color w:val="002060"/>
          <w:sz w:val="20"/>
          <w:szCs w:val="20"/>
        </w:rPr>
        <w:t>,</w:t>
      </w:r>
      <w:r w:rsidR="00DA4A92" w:rsidRPr="00A11343">
        <w:rPr>
          <w:rFonts w:ascii="Arial" w:hAnsi="Arial" w:cs="Arial"/>
          <w:b/>
          <w:bCs/>
          <w:color w:val="002060"/>
          <w:sz w:val="20"/>
          <w:szCs w:val="20"/>
        </w:rPr>
        <w:t xml:space="preserve"> how</w:t>
      </w:r>
      <w:r w:rsidRPr="00A11343">
        <w:rPr>
          <w:rFonts w:ascii="Arial" w:hAnsi="Arial" w:cs="Arial"/>
          <w:b/>
          <w:bCs/>
          <w:color w:val="002060"/>
          <w:sz w:val="20"/>
          <w:szCs w:val="20"/>
        </w:rPr>
        <w:t xml:space="preserve"> to report a complaint</w:t>
      </w:r>
      <w:r w:rsidR="00FF4108">
        <w:rPr>
          <w:rFonts w:ascii="Arial" w:hAnsi="Arial" w:cs="Arial"/>
          <w:b/>
          <w:bCs/>
          <w:color w:val="002060"/>
          <w:sz w:val="20"/>
          <w:szCs w:val="20"/>
        </w:rPr>
        <w:t xml:space="preserve"> and how to access related services</w:t>
      </w:r>
      <w:r w:rsidR="008F4E5F" w:rsidRPr="008F4E5F">
        <w:rPr>
          <w:rFonts w:ascii="Arial" w:hAnsi="Arial" w:cs="Arial"/>
          <w:b/>
          <w:bCs/>
          <w:color w:val="002060"/>
          <w:sz w:val="20"/>
          <w:szCs w:val="20"/>
        </w:rPr>
        <w:t xml:space="preserve"> </w:t>
      </w:r>
      <w:r w:rsidR="008F4E5F">
        <w:rPr>
          <w:rFonts w:ascii="Arial" w:hAnsi="Arial" w:cs="Arial"/>
          <w:b/>
          <w:bCs/>
          <w:color w:val="002060"/>
          <w:sz w:val="20"/>
          <w:szCs w:val="20"/>
        </w:rPr>
        <w:t>(</w:t>
      </w:r>
      <w:r w:rsidR="008F4E5F" w:rsidRPr="00A11343">
        <w:rPr>
          <w:rFonts w:ascii="Arial" w:hAnsi="Arial" w:cs="Arial"/>
          <w:b/>
          <w:bCs/>
          <w:color w:val="002060"/>
          <w:sz w:val="20"/>
          <w:szCs w:val="20"/>
        </w:rPr>
        <w:t xml:space="preserve">including </w:t>
      </w:r>
      <w:r w:rsidR="008F4E5F">
        <w:rPr>
          <w:rFonts w:ascii="Arial" w:hAnsi="Arial" w:cs="Arial"/>
          <w:b/>
          <w:bCs/>
          <w:color w:val="002060"/>
          <w:sz w:val="20"/>
          <w:szCs w:val="20"/>
        </w:rPr>
        <w:t xml:space="preserve">those who may have challenges accessing formal mechanisms such as </w:t>
      </w:r>
      <w:r w:rsidR="008F4E5F" w:rsidRPr="00A11343">
        <w:rPr>
          <w:rFonts w:ascii="Arial" w:hAnsi="Arial" w:cs="Arial"/>
          <w:b/>
          <w:bCs/>
          <w:color w:val="002060"/>
          <w:sz w:val="20"/>
          <w:szCs w:val="20"/>
        </w:rPr>
        <w:t>women</w:t>
      </w:r>
      <w:r w:rsidR="008F4E5F">
        <w:rPr>
          <w:rFonts w:ascii="Arial" w:hAnsi="Arial" w:cs="Arial"/>
          <w:b/>
          <w:bCs/>
          <w:color w:val="002060"/>
          <w:sz w:val="20"/>
          <w:szCs w:val="20"/>
        </w:rPr>
        <w:t>, girls and boys, and people with disabilities)</w:t>
      </w:r>
      <w:r w:rsidR="005C5F79" w:rsidRPr="00A11343">
        <w:rPr>
          <w:rFonts w:ascii="Arial" w:hAnsi="Arial" w:cs="Arial"/>
          <w:b/>
          <w:bCs/>
          <w:color w:val="002060"/>
          <w:sz w:val="20"/>
          <w:szCs w:val="20"/>
        </w:rPr>
        <w:t xml:space="preserve">. </w:t>
      </w:r>
      <w:r w:rsidR="00E55B25" w:rsidRPr="005705F7">
        <w:rPr>
          <w:rFonts w:ascii="Arial" w:hAnsi="Arial" w:cs="Arial"/>
          <w:sz w:val="20"/>
          <w:szCs w:val="20"/>
        </w:rPr>
        <w:t xml:space="preserve">Lockdowns and isolation measures are likely to limit many people’s access to vital SEAH messages </w:t>
      </w:r>
      <w:r w:rsidR="008C7694">
        <w:rPr>
          <w:rFonts w:ascii="Arial" w:hAnsi="Arial" w:cs="Arial"/>
          <w:sz w:val="20"/>
          <w:szCs w:val="20"/>
        </w:rPr>
        <w:t>and services</w:t>
      </w:r>
      <w:r w:rsidR="00EA6077">
        <w:rPr>
          <w:rFonts w:ascii="Arial" w:hAnsi="Arial" w:cs="Arial"/>
          <w:sz w:val="20"/>
          <w:szCs w:val="20"/>
        </w:rPr>
        <w:t>. P</w:t>
      </w:r>
      <w:r w:rsidR="00E979C8">
        <w:rPr>
          <w:rFonts w:ascii="Arial" w:hAnsi="Arial" w:cs="Arial"/>
          <w:sz w:val="20"/>
          <w:szCs w:val="20"/>
        </w:rPr>
        <w:t>rogramme staff</w:t>
      </w:r>
      <w:r w:rsidR="00E979C8" w:rsidRPr="005705F7">
        <w:rPr>
          <w:rFonts w:ascii="Arial" w:hAnsi="Arial" w:cs="Arial"/>
          <w:b/>
          <w:bCs/>
          <w:sz w:val="20"/>
          <w:szCs w:val="20"/>
        </w:rPr>
        <w:t xml:space="preserve"> </w:t>
      </w:r>
      <w:r w:rsidR="00E55B25" w:rsidRPr="005705F7">
        <w:rPr>
          <w:rFonts w:ascii="Arial" w:hAnsi="Arial" w:cs="Arial"/>
          <w:sz w:val="20"/>
          <w:szCs w:val="20"/>
        </w:rPr>
        <w:t>should s</w:t>
      </w:r>
      <w:r w:rsidRPr="005705F7">
        <w:rPr>
          <w:rFonts w:ascii="Arial" w:hAnsi="Arial" w:cs="Arial"/>
          <w:sz w:val="20"/>
          <w:szCs w:val="20"/>
        </w:rPr>
        <w:t xml:space="preserve">upport partners to </w:t>
      </w:r>
      <w:r w:rsidR="005705F7">
        <w:rPr>
          <w:rFonts w:ascii="Arial" w:hAnsi="Arial" w:cs="Arial"/>
          <w:sz w:val="20"/>
          <w:szCs w:val="20"/>
        </w:rPr>
        <w:t xml:space="preserve">utilise </w:t>
      </w:r>
      <w:r w:rsidR="00B01803" w:rsidRPr="005705F7">
        <w:rPr>
          <w:rFonts w:ascii="Arial" w:hAnsi="Arial" w:cs="Arial"/>
          <w:sz w:val="20"/>
          <w:szCs w:val="20"/>
        </w:rPr>
        <w:t>different</w:t>
      </w:r>
      <w:r w:rsidR="001C5995" w:rsidRPr="005705F7">
        <w:rPr>
          <w:rFonts w:ascii="Arial" w:hAnsi="Arial" w:cs="Arial"/>
          <w:b/>
          <w:bCs/>
          <w:sz w:val="20"/>
          <w:szCs w:val="20"/>
        </w:rPr>
        <w:t xml:space="preserve"> </w:t>
      </w:r>
      <w:r w:rsidR="005705F7" w:rsidRPr="000D3DA0">
        <w:rPr>
          <w:rFonts w:ascii="Arial" w:hAnsi="Arial" w:cs="Arial"/>
          <w:sz w:val="20"/>
          <w:szCs w:val="20"/>
        </w:rPr>
        <w:t xml:space="preserve">communication </w:t>
      </w:r>
      <w:r w:rsidR="00B01803" w:rsidRPr="000D3DA0">
        <w:rPr>
          <w:rFonts w:ascii="Arial" w:hAnsi="Arial" w:cs="Arial"/>
          <w:sz w:val="20"/>
          <w:szCs w:val="20"/>
        </w:rPr>
        <w:t xml:space="preserve">methods </w:t>
      </w:r>
      <w:r w:rsidR="000932B5" w:rsidRPr="000D3DA0">
        <w:rPr>
          <w:rFonts w:ascii="Arial" w:hAnsi="Arial" w:cs="Arial"/>
          <w:sz w:val="20"/>
          <w:szCs w:val="20"/>
        </w:rPr>
        <w:t>emphasi</w:t>
      </w:r>
      <w:r w:rsidR="00C7221F" w:rsidRPr="000D3DA0">
        <w:rPr>
          <w:rFonts w:ascii="Arial" w:hAnsi="Arial" w:cs="Arial"/>
          <w:sz w:val="20"/>
          <w:szCs w:val="20"/>
        </w:rPr>
        <w:t>s</w:t>
      </w:r>
      <w:r w:rsidR="000932B5" w:rsidRPr="000D3DA0">
        <w:rPr>
          <w:rFonts w:ascii="Arial" w:hAnsi="Arial" w:cs="Arial"/>
          <w:sz w:val="20"/>
          <w:szCs w:val="20"/>
        </w:rPr>
        <w:t>ing</w:t>
      </w:r>
      <w:r w:rsidR="000932B5">
        <w:rPr>
          <w:rFonts w:ascii="Arial" w:hAnsi="Arial" w:cs="Arial"/>
          <w:sz w:val="20"/>
          <w:szCs w:val="20"/>
        </w:rPr>
        <w:t xml:space="preserve"> </w:t>
      </w:r>
      <w:r w:rsidR="00B01803" w:rsidRPr="005705F7">
        <w:rPr>
          <w:rFonts w:ascii="Arial" w:hAnsi="Arial" w:cs="Arial"/>
          <w:sz w:val="20"/>
          <w:szCs w:val="20"/>
        </w:rPr>
        <w:t xml:space="preserve">that aid is always free </w:t>
      </w:r>
      <w:r w:rsidRPr="005705F7">
        <w:rPr>
          <w:rFonts w:ascii="Arial" w:hAnsi="Arial" w:cs="Arial"/>
          <w:sz w:val="20"/>
          <w:szCs w:val="20"/>
        </w:rPr>
        <w:t xml:space="preserve">and how to report a concern, </w:t>
      </w:r>
      <w:r w:rsidR="00B01803" w:rsidRPr="005705F7">
        <w:rPr>
          <w:rFonts w:ascii="Arial" w:hAnsi="Arial" w:cs="Arial"/>
          <w:sz w:val="20"/>
          <w:szCs w:val="20"/>
        </w:rPr>
        <w:t xml:space="preserve">such as through mobile phones and radio programmes. </w:t>
      </w:r>
      <w:r w:rsidR="00E55B25" w:rsidRPr="005705F7">
        <w:rPr>
          <w:rFonts w:ascii="Arial" w:hAnsi="Arial" w:cs="Arial"/>
          <w:sz w:val="20"/>
          <w:szCs w:val="20"/>
        </w:rPr>
        <w:t>Programmes also need to c</w:t>
      </w:r>
      <w:r w:rsidRPr="000932B5">
        <w:rPr>
          <w:rFonts w:ascii="Arial" w:hAnsi="Arial" w:cs="Arial"/>
          <w:sz w:val="20"/>
          <w:szCs w:val="20"/>
        </w:rPr>
        <w:t>onsider how community members can report safely including during lockdowns</w:t>
      </w:r>
      <w:r w:rsidR="00E55B25" w:rsidRPr="000932B5">
        <w:rPr>
          <w:rFonts w:ascii="Arial" w:hAnsi="Arial" w:cs="Arial"/>
          <w:sz w:val="20"/>
          <w:szCs w:val="20"/>
        </w:rPr>
        <w:t xml:space="preserve">. </w:t>
      </w:r>
      <w:r w:rsidR="00CA6D42">
        <w:rPr>
          <w:rFonts w:ascii="Arial" w:hAnsi="Arial" w:cs="Arial"/>
          <w:sz w:val="20"/>
          <w:szCs w:val="20"/>
        </w:rPr>
        <w:t>I</w:t>
      </w:r>
      <w:r w:rsidR="00E55B25" w:rsidRPr="000932B5">
        <w:rPr>
          <w:rFonts w:ascii="Arial" w:hAnsi="Arial" w:cs="Arial"/>
          <w:sz w:val="20"/>
          <w:szCs w:val="20"/>
        </w:rPr>
        <w:t xml:space="preserve">n-person </w:t>
      </w:r>
      <w:r w:rsidR="00CC3507" w:rsidRPr="000932B5">
        <w:rPr>
          <w:rFonts w:ascii="Arial" w:hAnsi="Arial" w:cs="Arial"/>
          <w:sz w:val="20"/>
          <w:szCs w:val="20"/>
        </w:rPr>
        <w:t>reporting may still be preferable in some context</w:t>
      </w:r>
      <w:r w:rsidR="000932B5">
        <w:rPr>
          <w:rFonts w:ascii="Arial" w:hAnsi="Arial" w:cs="Arial"/>
          <w:sz w:val="20"/>
          <w:szCs w:val="20"/>
        </w:rPr>
        <w:t>s</w:t>
      </w:r>
      <w:r w:rsidR="00CC3507" w:rsidRPr="000932B5">
        <w:rPr>
          <w:rFonts w:ascii="Arial" w:hAnsi="Arial" w:cs="Arial"/>
          <w:sz w:val="20"/>
          <w:szCs w:val="20"/>
        </w:rPr>
        <w:t xml:space="preserve"> where there are high levels of IT illiteracy</w:t>
      </w:r>
      <w:r w:rsidR="00A67526" w:rsidRPr="000932B5">
        <w:rPr>
          <w:rFonts w:ascii="Arial" w:hAnsi="Arial" w:cs="Arial"/>
          <w:sz w:val="20"/>
          <w:szCs w:val="20"/>
        </w:rPr>
        <w:t>, when women and girls are unlikely to have access to mobile phones</w:t>
      </w:r>
      <w:r w:rsidR="00CC3507" w:rsidRPr="000932B5">
        <w:rPr>
          <w:rFonts w:ascii="Arial" w:hAnsi="Arial" w:cs="Arial"/>
          <w:sz w:val="20"/>
          <w:szCs w:val="20"/>
        </w:rPr>
        <w:t xml:space="preserve"> or</w:t>
      </w:r>
      <w:r w:rsidR="00A67526" w:rsidRPr="000932B5">
        <w:rPr>
          <w:rFonts w:ascii="Arial" w:hAnsi="Arial" w:cs="Arial"/>
          <w:sz w:val="20"/>
          <w:szCs w:val="20"/>
        </w:rPr>
        <w:t xml:space="preserve"> where </w:t>
      </w:r>
      <w:r w:rsidR="000932B5">
        <w:rPr>
          <w:rFonts w:ascii="Arial" w:hAnsi="Arial" w:cs="Arial"/>
          <w:sz w:val="20"/>
          <w:szCs w:val="20"/>
        </w:rPr>
        <w:t xml:space="preserve">mistrust in reporting is an issue. </w:t>
      </w:r>
      <w:r w:rsidR="00CC3507" w:rsidRPr="000932B5">
        <w:rPr>
          <w:rFonts w:ascii="Arial" w:hAnsi="Arial" w:cs="Arial"/>
          <w:sz w:val="20"/>
          <w:szCs w:val="20"/>
        </w:rPr>
        <w:t>Internal whistleblowing within organisations must also be considered while staff are primarily working remotely</w:t>
      </w:r>
      <w:r w:rsidR="00CC4DCB" w:rsidRPr="000932B5">
        <w:rPr>
          <w:rFonts w:ascii="Arial" w:hAnsi="Arial" w:cs="Arial"/>
          <w:sz w:val="20"/>
          <w:szCs w:val="20"/>
        </w:rPr>
        <w:t xml:space="preserve">, as individuals may be reluctant to use virtual channels. </w:t>
      </w:r>
    </w:p>
    <w:p w14:paraId="060A381D" w14:textId="1529BAC5" w:rsidR="005E72F8" w:rsidRDefault="00ED145B" w:rsidP="001E6B70">
      <w:pPr>
        <w:pStyle w:val="ListParagraph"/>
        <w:numPr>
          <w:ilvl w:val="0"/>
          <w:numId w:val="41"/>
        </w:numPr>
        <w:spacing w:before="0" w:beforeAutospacing="0" w:after="80" w:afterAutospacing="0" w:line="276" w:lineRule="auto"/>
        <w:ind w:left="530"/>
        <w:jc w:val="both"/>
        <w:rPr>
          <w:rFonts w:ascii="Arial" w:hAnsi="Arial" w:cs="Arial"/>
          <w:sz w:val="20"/>
          <w:szCs w:val="20"/>
        </w:rPr>
      </w:pPr>
      <w:r w:rsidRPr="00A11343">
        <w:rPr>
          <w:rFonts w:ascii="Arial" w:hAnsi="Arial" w:cs="Arial"/>
          <w:b/>
          <w:bCs/>
          <w:color w:val="002060"/>
          <w:sz w:val="20"/>
          <w:szCs w:val="20"/>
        </w:rPr>
        <w:t>Support for survivors</w:t>
      </w:r>
      <w:r w:rsidR="00FA4A44" w:rsidRPr="00A11343">
        <w:rPr>
          <w:rFonts w:ascii="Arial" w:hAnsi="Arial" w:cs="Arial"/>
          <w:b/>
          <w:bCs/>
          <w:color w:val="002060"/>
          <w:sz w:val="20"/>
          <w:szCs w:val="20"/>
        </w:rPr>
        <w:t xml:space="preserve"> </w:t>
      </w:r>
      <w:r w:rsidRPr="00A11343">
        <w:rPr>
          <w:rFonts w:ascii="Arial" w:hAnsi="Arial" w:cs="Arial"/>
          <w:b/>
          <w:bCs/>
          <w:color w:val="002060"/>
          <w:sz w:val="20"/>
          <w:szCs w:val="20"/>
        </w:rPr>
        <w:t xml:space="preserve">and whistle-blowers </w:t>
      </w:r>
      <w:r w:rsidR="00FA4A44" w:rsidRPr="00A11343">
        <w:rPr>
          <w:rFonts w:ascii="Arial" w:hAnsi="Arial" w:cs="Arial"/>
          <w:b/>
          <w:bCs/>
          <w:color w:val="002060"/>
          <w:sz w:val="20"/>
          <w:szCs w:val="20"/>
        </w:rPr>
        <w:t>must continue</w:t>
      </w:r>
      <w:r w:rsidRPr="00A11343">
        <w:rPr>
          <w:rFonts w:ascii="Arial" w:hAnsi="Arial" w:cs="Arial"/>
          <w:b/>
          <w:bCs/>
          <w:color w:val="002060"/>
          <w:sz w:val="20"/>
          <w:szCs w:val="20"/>
        </w:rPr>
        <w:t xml:space="preserve"> </w:t>
      </w:r>
      <w:r w:rsidR="00DF2492">
        <w:rPr>
          <w:rFonts w:ascii="Arial" w:hAnsi="Arial" w:cs="Arial"/>
          <w:b/>
          <w:bCs/>
          <w:color w:val="002060"/>
          <w:sz w:val="20"/>
          <w:szCs w:val="20"/>
        </w:rPr>
        <w:t xml:space="preserve">to </w:t>
      </w:r>
      <w:r w:rsidRPr="00A11343">
        <w:rPr>
          <w:rFonts w:ascii="Arial" w:hAnsi="Arial" w:cs="Arial"/>
          <w:b/>
          <w:bCs/>
          <w:color w:val="002060"/>
          <w:sz w:val="20"/>
          <w:szCs w:val="20"/>
        </w:rPr>
        <w:t>be a priority</w:t>
      </w:r>
      <w:r w:rsidR="00FA4A44" w:rsidRPr="00A11343">
        <w:rPr>
          <w:rFonts w:ascii="Arial" w:hAnsi="Arial" w:cs="Arial"/>
          <w:b/>
          <w:bCs/>
          <w:color w:val="002060"/>
          <w:sz w:val="20"/>
          <w:szCs w:val="20"/>
        </w:rPr>
        <w:t xml:space="preserve"> throughout all DFID funded programmes</w:t>
      </w:r>
      <w:r w:rsidR="00DA4A92" w:rsidRPr="00A11343">
        <w:rPr>
          <w:rFonts w:ascii="Arial" w:hAnsi="Arial" w:cs="Arial"/>
          <w:b/>
          <w:bCs/>
          <w:color w:val="002060"/>
          <w:sz w:val="20"/>
          <w:szCs w:val="20"/>
        </w:rPr>
        <w:t>.</w:t>
      </w:r>
      <w:r w:rsidR="00DA4A92">
        <w:rPr>
          <w:rFonts w:ascii="Arial" w:hAnsi="Arial" w:cs="Arial"/>
          <w:sz w:val="20"/>
          <w:szCs w:val="20"/>
        </w:rPr>
        <w:t xml:space="preserve"> </w:t>
      </w:r>
      <w:r w:rsidR="00E979C8">
        <w:rPr>
          <w:rFonts w:ascii="Arial" w:hAnsi="Arial" w:cs="Arial"/>
          <w:sz w:val="20"/>
          <w:szCs w:val="20"/>
        </w:rPr>
        <w:t xml:space="preserve">DFID </w:t>
      </w:r>
      <w:r w:rsidR="00CC3507">
        <w:rPr>
          <w:rFonts w:ascii="Arial" w:hAnsi="Arial" w:cs="Arial"/>
          <w:sz w:val="20"/>
          <w:szCs w:val="20"/>
        </w:rPr>
        <w:t>should e</w:t>
      </w:r>
      <w:r w:rsidR="00EB4C8C" w:rsidRPr="00B92EF0">
        <w:rPr>
          <w:rFonts w:ascii="Arial" w:hAnsi="Arial" w:cs="Arial"/>
          <w:sz w:val="20"/>
          <w:szCs w:val="20"/>
        </w:rPr>
        <w:t xml:space="preserve">ncourage partners to link up with existing opportunities at the country level to map </w:t>
      </w:r>
      <w:r w:rsidR="00173BC7" w:rsidRPr="00B92EF0">
        <w:rPr>
          <w:rFonts w:ascii="Arial" w:hAnsi="Arial" w:cs="Arial"/>
          <w:sz w:val="20"/>
          <w:szCs w:val="20"/>
        </w:rPr>
        <w:t>what services are still operating to support survivors of SEAH.</w:t>
      </w:r>
      <w:r w:rsidR="00E979C8">
        <w:rPr>
          <w:rFonts w:ascii="Arial" w:hAnsi="Arial" w:cs="Arial"/>
          <w:sz w:val="20"/>
          <w:szCs w:val="20"/>
        </w:rPr>
        <w:t xml:space="preserve"> </w:t>
      </w:r>
      <w:r w:rsidR="005E72F8">
        <w:rPr>
          <w:rFonts w:ascii="Arial" w:hAnsi="Arial" w:cs="Arial"/>
          <w:sz w:val="20"/>
          <w:szCs w:val="20"/>
        </w:rPr>
        <w:t>Where t</w:t>
      </w:r>
      <w:r w:rsidR="00E979C8">
        <w:rPr>
          <w:rFonts w:ascii="Arial" w:hAnsi="Arial" w:cs="Arial"/>
          <w:sz w:val="20"/>
          <w:szCs w:val="20"/>
        </w:rPr>
        <w:t xml:space="preserve">he UN have appointed a PSEA Coordinator, this mechanism should be encouraged. Likewise, GBV </w:t>
      </w:r>
      <w:r w:rsidR="00CA6D42">
        <w:rPr>
          <w:rFonts w:ascii="Arial" w:hAnsi="Arial" w:cs="Arial"/>
          <w:sz w:val="20"/>
          <w:szCs w:val="20"/>
        </w:rPr>
        <w:t xml:space="preserve">and child protection </w:t>
      </w:r>
      <w:r w:rsidR="00E979C8">
        <w:rPr>
          <w:rFonts w:ascii="Arial" w:hAnsi="Arial" w:cs="Arial"/>
          <w:sz w:val="20"/>
          <w:szCs w:val="20"/>
        </w:rPr>
        <w:t>support services should be considered a core part of any humanitarian response to COVID-19 to which SEAH survivors can be referred as well as victims and survivors of wider VAWG</w:t>
      </w:r>
      <w:r w:rsidR="00290EB6">
        <w:rPr>
          <w:rFonts w:ascii="Arial" w:hAnsi="Arial" w:cs="Arial"/>
          <w:sz w:val="20"/>
          <w:szCs w:val="20"/>
        </w:rPr>
        <w:t xml:space="preserve"> and child abuse</w:t>
      </w:r>
      <w:r w:rsidR="00E979C8">
        <w:rPr>
          <w:rFonts w:ascii="Arial" w:hAnsi="Arial" w:cs="Arial"/>
          <w:sz w:val="20"/>
          <w:szCs w:val="20"/>
        </w:rPr>
        <w:t>.</w:t>
      </w:r>
      <w:r w:rsidR="00173BC7" w:rsidRPr="00B92EF0">
        <w:rPr>
          <w:rFonts w:ascii="Arial" w:hAnsi="Arial" w:cs="Arial"/>
          <w:sz w:val="20"/>
          <w:szCs w:val="20"/>
        </w:rPr>
        <w:t xml:space="preserve"> </w:t>
      </w:r>
      <w:r w:rsidR="005E72F8">
        <w:rPr>
          <w:rFonts w:ascii="Arial" w:hAnsi="Arial" w:cs="Arial"/>
          <w:sz w:val="20"/>
          <w:szCs w:val="20"/>
        </w:rPr>
        <w:t>In contexts where</w:t>
      </w:r>
      <w:r w:rsidR="00173BC7" w:rsidRPr="00B92EF0">
        <w:rPr>
          <w:rFonts w:ascii="Arial" w:hAnsi="Arial" w:cs="Arial"/>
          <w:sz w:val="20"/>
          <w:szCs w:val="20"/>
        </w:rPr>
        <w:t xml:space="preserve"> service provision is patchy, </w:t>
      </w:r>
      <w:r w:rsidR="00E979C8">
        <w:rPr>
          <w:rFonts w:ascii="Arial" w:hAnsi="Arial" w:cs="Arial"/>
          <w:sz w:val="20"/>
          <w:szCs w:val="20"/>
        </w:rPr>
        <w:t xml:space="preserve">programme staff </w:t>
      </w:r>
      <w:r w:rsidR="00CC3507">
        <w:rPr>
          <w:rFonts w:ascii="Arial" w:hAnsi="Arial" w:cs="Arial"/>
          <w:sz w:val="20"/>
          <w:szCs w:val="20"/>
        </w:rPr>
        <w:t xml:space="preserve">should </w:t>
      </w:r>
      <w:r w:rsidR="00173BC7" w:rsidRPr="00B92EF0">
        <w:rPr>
          <w:rFonts w:ascii="Arial" w:hAnsi="Arial" w:cs="Arial"/>
          <w:sz w:val="20"/>
          <w:szCs w:val="20"/>
        </w:rPr>
        <w:t xml:space="preserve">consider whether there is an opportunity within </w:t>
      </w:r>
      <w:r w:rsidR="00CC3507">
        <w:rPr>
          <w:rFonts w:ascii="Arial" w:hAnsi="Arial" w:cs="Arial"/>
          <w:sz w:val="20"/>
          <w:szCs w:val="20"/>
        </w:rPr>
        <w:t>their</w:t>
      </w:r>
      <w:r w:rsidR="00173BC7" w:rsidRPr="00B92EF0">
        <w:rPr>
          <w:rFonts w:ascii="Arial" w:hAnsi="Arial" w:cs="Arial"/>
          <w:sz w:val="20"/>
          <w:szCs w:val="20"/>
        </w:rPr>
        <w:t xml:space="preserve"> programme</w:t>
      </w:r>
      <w:r w:rsidR="00A67526">
        <w:rPr>
          <w:rFonts w:ascii="Arial" w:hAnsi="Arial" w:cs="Arial"/>
          <w:sz w:val="20"/>
          <w:szCs w:val="20"/>
        </w:rPr>
        <w:t xml:space="preserve"> or their country office</w:t>
      </w:r>
      <w:r w:rsidR="00173BC7" w:rsidRPr="00B92EF0">
        <w:rPr>
          <w:rFonts w:ascii="Arial" w:hAnsi="Arial" w:cs="Arial"/>
          <w:sz w:val="20"/>
          <w:szCs w:val="20"/>
        </w:rPr>
        <w:t xml:space="preserve"> to support improved service provision</w:t>
      </w:r>
      <w:r w:rsidR="00A67526">
        <w:rPr>
          <w:rFonts w:ascii="Arial" w:hAnsi="Arial" w:cs="Arial"/>
          <w:sz w:val="20"/>
          <w:szCs w:val="20"/>
        </w:rPr>
        <w:t xml:space="preserve"> for SEAH survivors</w:t>
      </w:r>
      <w:r w:rsidR="003A1E3E" w:rsidRPr="00B92EF0">
        <w:rPr>
          <w:rFonts w:ascii="Arial" w:hAnsi="Arial" w:cs="Arial"/>
          <w:sz w:val="20"/>
          <w:szCs w:val="20"/>
        </w:rPr>
        <w:t xml:space="preserve">. </w:t>
      </w:r>
    </w:p>
    <w:p w14:paraId="61F8D400" w14:textId="634410BB" w:rsidR="001E643A" w:rsidRDefault="00916035" w:rsidP="00916035">
      <w:pPr>
        <w:pStyle w:val="ListParagraph"/>
        <w:numPr>
          <w:ilvl w:val="0"/>
          <w:numId w:val="41"/>
        </w:numPr>
        <w:spacing w:before="0" w:beforeAutospacing="0" w:after="80" w:afterAutospacing="0" w:line="276" w:lineRule="auto"/>
        <w:ind w:left="530"/>
        <w:jc w:val="both"/>
        <w:rPr>
          <w:rFonts w:ascii="Arial" w:hAnsi="Arial" w:cs="Arial"/>
          <w:sz w:val="20"/>
          <w:szCs w:val="20"/>
        </w:rPr>
      </w:pPr>
      <w:r w:rsidRPr="00947634">
        <w:rPr>
          <w:noProof/>
          <w:color w:val="003976"/>
          <w:sz w:val="22"/>
          <w:szCs w:val="22"/>
        </w:rPr>
        <mc:AlternateContent>
          <mc:Choice Requires="wps">
            <w:drawing>
              <wp:anchor distT="45720" distB="45720" distL="114300" distR="114300" simplePos="0" relativeHeight="251658244" behindDoc="0" locked="0" layoutInCell="1" allowOverlap="1" wp14:anchorId="2AE38685" wp14:editId="2D5D8E13">
                <wp:simplePos x="0" y="0"/>
                <wp:positionH relativeFrom="margin">
                  <wp:align>left</wp:align>
                </wp:positionH>
                <wp:positionV relativeFrom="paragraph">
                  <wp:posOffset>1215390</wp:posOffset>
                </wp:positionV>
                <wp:extent cx="6754495" cy="169545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695450"/>
                        </a:xfrm>
                        <a:prstGeom prst="rect">
                          <a:avLst/>
                        </a:prstGeom>
                        <a:solidFill>
                          <a:srgbClr val="E2E4F0"/>
                        </a:solidFill>
                        <a:ln w="9525">
                          <a:noFill/>
                          <a:miter lim="800000"/>
                          <a:headEnd/>
                          <a:tailEnd/>
                        </a:ln>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1E643A" w14:paraId="16E9C8F6" w14:textId="77777777" w:rsidTr="008148F8">
                              <w:trPr>
                                <w:trHeight w:val="567"/>
                              </w:trPr>
                              <w:tc>
                                <w:tcPr>
                                  <w:tcW w:w="9572" w:type="dxa"/>
                                  <w:vAlign w:val="bottom"/>
                                </w:tcPr>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8571"/>
                                  </w:tblGrid>
                                  <w:tr w:rsidR="001E643A" w14:paraId="100D804C" w14:textId="77777777" w:rsidTr="008F502B">
                                    <w:trPr>
                                      <w:trHeight w:val="680"/>
                                    </w:trPr>
                                    <w:tc>
                                      <w:tcPr>
                                        <w:tcW w:w="562" w:type="dxa"/>
                                        <w:vAlign w:val="bottom"/>
                                      </w:tcPr>
                                      <w:p w14:paraId="2E76B7F8" w14:textId="77777777" w:rsidR="001E643A" w:rsidRDefault="001E643A" w:rsidP="008148F8">
                                        <w:pPr>
                                          <w:spacing w:line="240" w:lineRule="exact"/>
                                          <w:suppressOverlap/>
                                          <w:rPr>
                                            <w:rFonts w:ascii="Arial" w:hAnsi="Arial" w:cs="Arial"/>
                                            <w:b/>
                                            <w:bCs/>
                                            <w:color w:val="000000" w:themeColor="text1"/>
                                            <w:sz w:val="20"/>
                                            <w:szCs w:val="20"/>
                                          </w:rPr>
                                        </w:pPr>
                                        <w:r>
                                          <w:rPr>
                                            <w:rFonts w:ascii="Arial" w:hAnsi="Arial" w:cs="Arial"/>
                                            <w:b/>
                                            <w:bCs/>
                                            <w:noProof/>
                                            <w:color w:val="000000" w:themeColor="text1"/>
                                            <w:sz w:val="20"/>
                                            <w:szCs w:val="20"/>
                                          </w:rPr>
                                          <w:drawing>
                                            <wp:inline distT="0" distB="0" distL="0" distR="0" wp14:anchorId="51C215EF" wp14:editId="1DD03FE7">
                                              <wp:extent cx="361507" cy="3601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isks.png"/>
                                                      <pic:cNvPicPr/>
                                                    </pic:nvPicPr>
                                                    <pic:blipFill>
                                                      <a:blip r:embed="rId16">
                                                        <a:extLst>
                                                          <a:ext uri="{28A0092B-C50C-407E-A947-70E740481C1C}">
                                                            <a14:useLocalDpi xmlns:a14="http://schemas.microsoft.com/office/drawing/2010/main" val="0"/>
                                                          </a:ext>
                                                        </a:extLst>
                                                      </a:blip>
                                                      <a:stretch>
                                                        <a:fillRect/>
                                                      </a:stretch>
                                                    </pic:blipFill>
                                                    <pic:spPr>
                                                      <a:xfrm>
                                                        <a:off x="0" y="0"/>
                                                        <a:ext cx="363192" cy="361846"/>
                                                      </a:xfrm>
                                                      <a:prstGeom prst="rect">
                                                        <a:avLst/>
                                                      </a:prstGeom>
                                                    </pic:spPr>
                                                  </pic:pic>
                                                </a:graphicData>
                                              </a:graphic>
                                            </wp:inline>
                                          </w:drawing>
                                        </w:r>
                                      </w:p>
                                    </w:tc>
                                    <w:tc>
                                      <w:tcPr>
                                        <w:tcW w:w="9888" w:type="dxa"/>
                                        <w:vAlign w:val="center"/>
                                      </w:tcPr>
                                      <w:p w14:paraId="1B7C7126" w14:textId="77777777" w:rsidR="001E643A" w:rsidRPr="00A11343" w:rsidRDefault="001E643A" w:rsidP="00677D4E">
                                        <w:pPr>
                                          <w:spacing w:before="40" w:after="40" w:line="240" w:lineRule="exact"/>
                                          <w:suppressOverlap/>
                                          <w:rPr>
                                            <w:rFonts w:ascii="Arial" w:hAnsi="Arial" w:cs="Arial"/>
                                            <w:b/>
                                            <w:bCs/>
                                            <w:color w:val="002060"/>
                                            <w:sz w:val="22"/>
                                            <w:szCs w:val="22"/>
                                          </w:rPr>
                                        </w:pPr>
                                        <w:r w:rsidRPr="00A11343">
                                          <w:rPr>
                                            <w:rFonts w:ascii="Arial" w:hAnsi="Arial" w:cs="Arial"/>
                                            <w:b/>
                                            <w:bCs/>
                                            <w:color w:val="003976"/>
                                            <w:sz w:val="22"/>
                                            <w:szCs w:val="22"/>
                                          </w:rPr>
                                          <w:t>For further guidance</w:t>
                                        </w:r>
                                      </w:p>
                                    </w:tc>
                                  </w:tr>
                                </w:tbl>
                                <w:p w14:paraId="70FF8DA4" w14:textId="77777777" w:rsidR="001E643A" w:rsidRPr="008148F8" w:rsidRDefault="001E643A" w:rsidP="008148F8">
                                  <w:pPr>
                                    <w:spacing w:after="320" w:line="259" w:lineRule="auto"/>
                                    <w:contextualSpacing/>
                                    <w:rPr>
                                      <w:rFonts w:ascii="Arial" w:hAnsi="Arial" w:cs="Arial"/>
                                      <w:b/>
                                      <w:iCs/>
                                      <w:sz w:val="20"/>
                                      <w:szCs w:val="20"/>
                                      <w:u w:val="single"/>
                                    </w:rPr>
                                  </w:pPr>
                                </w:p>
                              </w:tc>
                            </w:tr>
                          </w:tbl>
                          <w:p w14:paraId="21CF4CED" w14:textId="691E391D" w:rsidR="001E643A" w:rsidRDefault="001E643A" w:rsidP="001E643A">
                            <w:pPr>
                              <w:spacing w:after="160" w:line="276" w:lineRule="auto"/>
                              <w:contextualSpacing/>
                              <w:jc w:val="both"/>
                              <w:rPr>
                                <w:rFonts w:ascii="Arial" w:hAnsi="Arial" w:cs="Arial"/>
                                <w:b/>
                                <w:bCs/>
                                <w:color w:val="003976"/>
                                <w:sz w:val="20"/>
                                <w:szCs w:val="20"/>
                              </w:rPr>
                            </w:pPr>
                            <w:r w:rsidRPr="00A11343">
                              <w:rPr>
                                <w:rFonts w:ascii="Arial" w:hAnsi="Arial" w:cs="Arial"/>
                                <w:b/>
                                <w:bCs/>
                                <w:color w:val="003976"/>
                                <w:sz w:val="20"/>
                                <w:szCs w:val="20"/>
                              </w:rPr>
                              <w:t xml:space="preserve">Guidance on Safeguarding </w:t>
                            </w:r>
                            <w:r w:rsidR="0066427A">
                              <w:rPr>
                                <w:rFonts w:ascii="Arial" w:hAnsi="Arial" w:cs="Arial"/>
                                <w:b/>
                                <w:bCs/>
                                <w:color w:val="003976"/>
                                <w:sz w:val="20"/>
                                <w:szCs w:val="20"/>
                              </w:rPr>
                              <w:t>across</w:t>
                            </w:r>
                            <w:r w:rsidR="0066427A" w:rsidRPr="00A11343">
                              <w:rPr>
                                <w:rFonts w:ascii="Arial" w:hAnsi="Arial" w:cs="Arial"/>
                                <w:b/>
                                <w:bCs/>
                                <w:color w:val="003976"/>
                                <w:sz w:val="20"/>
                                <w:szCs w:val="20"/>
                              </w:rPr>
                              <w:t xml:space="preserve"> </w:t>
                            </w:r>
                            <w:r w:rsidRPr="00A11343">
                              <w:rPr>
                                <w:rFonts w:ascii="Arial" w:hAnsi="Arial" w:cs="Arial"/>
                                <w:b/>
                                <w:bCs/>
                                <w:color w:val="003976"/>
                                <w:sz w:val="20"/>
                                <w:szCs w:val="20"/>
                              </w:rPr>
                              <w:t xml:space="preserve">DFID-Funded Programmes </w:t>
                            </w:r>
                            <w:r w:rsidR="0066427A">
                              <w:rPr>
                                <w:rFonts w:ascii="Arial" w:hAnsi="Arial" w:cs="Arial"/>
                                <w:b/>
                                <w:bCs/>
                                <w:color w:val="003976"/>
                                <w:sz w:val="20"/>
                                <w:szCs w:val="20"/>
                              </w:rPr>
                              <w:t>d</w:t>
                            </w:r>
                            <w:r w:rsidRPr="00A11343">
                              <w:rPr>
                                <w:rFonts w:ascii="Arial" w:hAnsi="Arial" w:cs="Arial"/>
                                <w:b/>
                                <w:bCs/>
                                <w:color w:val="003976"/>
                                <w:sz w:val="20"/>
                                <w:szCs w:val="20"/>
                              </w:rPr>
                              <w:t>uring COVID-19</w:t>
                            </w:r>
                          </w:p>
                          <w:p w14:paraId="09D7DBAA" w14:textId="586F977A" w:rsidR="00AE5D7E" w:rsidRPr="00B86C20" w:rsidRDefault="00AE5D7E" w:rsidP="001E643A">
                            <w:pPr>
                              <w:spacing w:after="160" w:line="276" w:lineRule="auto"/>
                              <w:contextualSpacing/>
                              <w:jc w:val="both"/>
                              <w:rPr>
                                <w:rFonts w:ascii="Arial" w:hAnsi="Arial" w:cs="Arial"/>
                                <w:bCs/>
                                <w:sz w:val="20"/>
                                <w:szCs w:val="20"/>
                              </w:rPr>
                            </w:pPr>
                            <w:r w:rsidRPr="00B86C20">
                              <w:rPr>
                                <w:rFonts w:ascii="Arial" w:hAnsi="Arial" w:cs="Arial"/>
                                <w:bCs/>
                                <w:sz w:val="20"/>
                                <w:szCs w:val="20"/>
                              </w:rPr>
                              <w:t xml:space="preserve">DFID’s Safeguarding Insight pages </w:t>
                            </w:r>
                          </w:p>
                          <w:p w14:paraId="3BE1728E" w14:textId="77777777" w:rsidR="000F4068" w:rsidRDefault="004350ED" w:rsidP="001E643A">
                            <w:pPr>
                              <w:spacing w:after="160" w:line="276" w:lineRule="auto"/>
                              <w:contextualSpacing/>
                              <w:jc w:val="both"/>
                              <w:rPr>
                                <w:rFonts w:ascii="Arial" w:hAnsi="Arial" w:cs="Arial"/>
                                <w:sz w:val="20"/>
                                <w:szCs w:val="20"/>
                              </w:rPr>
                            </w:pPr>
                            <w:r w:rsidRPr="0036327C">
                              <w:rPr>
                                <w:rFonts w:ascii="Arial" w:hAnsi="Arial" w:cs="Arial"/>
                                <w:sz w:val="20"/>
                                <w:szCs w:val="20"/>
                              </w:rPr>
                              <w:t xml:space="preserve">IASC 2020 </w:t>
                            </w:r>
                            <w:hyperlink r:id="rId17" w:history="1">
                              <w:r w:rsidR="001E643A" w:rsidRPr="0036327C">
                                <w:rPr>
                                  <w:rStyle w:val="Hyperlink"/>
                                  <w:rFonts w:ascii="Arial" w:hAnsi="Arial" w:cs="Arial"/>
                                  <w:sz w:val="20"/>
                                  <w:szCs w:val="20"/>
                                </w:rPr>
                                <w:t xml:space="preserve">Interim </w:t>
                              </w:r>
                              <w:r w:rsidR="00DA4A92" w:rsidRPr="0036327C">
                                <w:rPr>
                                  <w:rStyle w:val="Hyperlink"/>
                                  <w:rFonts w:ascii="Arial" w:hAnsi="Arial" w:cs="Arial"/>
                                  <w:sz w:val="20"/>
                                  <w:szCs w:val="20"/>
                                </w:rPr>
                                <w:t>Technical</w:t>
                              </w:r>
                              <w:r w:rsidR="001E643A" w:rsidRPr="0036327C">
                                <w:rPr>
                                  <w:rStyle w:val="Hyperlink"/>
                                  <w:rFonts w:ascii="Arial" w:hAnsi="Arial" w:cs="Arial"/>
                                  <w:sz w:val="20"/>
                                  <w:szCs w:val="20"/>
                                </w:rPr>
                                <w:t xml:space="preserve"> Note</w:t>
                              </w:r>
                            </w:hyperlink>
                            <w:r w:rsidR="001E643A" w:rsidRPr="0036327C">
                              <w:rPr>
                                <w:rFonts w:ascii="Arial" w:hAnsi="Arial" w:cs="Arial"/>
                                <w:sz w:val="20"/>
                                <w:szCs w:val="20"/>
                              </w:rPr>
                              <w:t>: Protection from Sexual Exploitation and Abuse (PSEA) during COVID-19 Response - Version 1.0</w:t>
                            </w:r>
                            <w:r w:rsidR="000F4068">
                              <w:rPr>
                                <w:rFonts w:ascii="Arial" w:hAnsi="Arial" w:cs="Arial"/>
                                <w:sz w:val="20"/>
                                <w:szCs w:val="20"/>
                              </w:rPr>
                              <w:t xml:space="preserve"> </w:t>
                            </w:r>
                          </w:p>
                          <w:p w14:paraId="518E0E29" w14:textId="75EDB90F" w:rsidR="001E643A" w:rsidRPr="0036327C" w:rsidRDefault="004350ED" w:rsidP="001E643A">
                            <w:pPr>
                              <w:spacing w:after="160" w:line="276" w:lineRule="auto"/>
                              <w:contextualSpacing/>
                              <w:jc w:val="both"/>
                              <w:rPr>
                                <w:rFonts w:ascii="Arial" w:hAnsi="Arial" w:cs="Arial"/>
                                <w:sz w:val="20"/>
                                <w:szCs w:val="20"/>
                              </w:rPr>
                            </w:pPr>
                            <w:r w:rsidRPr="0036327C">
                              <w:rPr>
                                <w:rFonts w:ascii="Arial" w:hAnsi="Arial" w:cs="Arial"/>
                                <w:sz w:val="20"/>
                                <w:szCs w:val="20"/>
                              </w:rPr>
                              <w:t xml:space="preserve">IASC 2020 </w:t>
                            </w:r>
                            <w:hyperlink r:id="rId18" w:history="1">
                              <w:r w:rsidR="001E643A" w:rsidRPr="0036327C">
                                <w:rPr>
                                  <w:rStyle w:val="Hyperlink"/>
                                  <w:rFonts w:ascii="Arial" w:hAnsi="Arial" w:cs="Arial"/>
                                  <w:sz w:val="20"/>
                                  <w:szCs w:val="20"/>
                                </w:rPr>
                                <w:t>COVID-19: How to include marginalized and vulnerable people in risk communication and community engagement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38685" id="_x0000_t202" coordsize="21600,21600" o:spt="202" path="m,l,21600r21600,l21600,xe">
                <v:stroke joinstyle="miter"/>
                <v:path gradientshapeok="t" o:connecttype="rect"/>
              </v:shapetype>
              <v:shape id="Text Box 2" o:spid="_x0000_s1027" type="#_x0000_t202" style="position:absolute;left:0;text-align:left;margin-left:0;margin-top:95.7pt;width:531.85pt;height:133.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" fillcolor="#e2e4f0" stroked="f">
                <v:textbo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1E643A" w14:paraId="16E9C8F6" w14:textId="77777777" w:rsidTr="008148F8">
                        <w:trPr>
                          <w:trHeight w:val="567"/>
                        </w:trPr>
                        <w:tc>
                          <w:tcPr>
                            <w:tcW w:w="9572" w:type="dxa"/>
                            <w:vAlign w:val="bottom"/>
                          </w:tcPr>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8571"/>
                            </w:tblGrid>
                            <w:tr w:rsidR="001E643A" w14:paraId="100D804C" w14:textId="77777777" w:rsidTr="008F502B">
                              <w:trPr>
                                <w:trHeight w:val="680"/>
                              </w:trPr>
                              <w:tc>
                                <w:tcPr>
                                  <w:tcW w:w="562" w:type="dxa"/>
                                  <w:vAlign w:val="bottom"/>
                                </w:tcPr>
                                <w:p w14:paraId="2E76B7F8" w14:textId="77777777" w:rsidR="001E643A" w:rsidRDefault="001E643A" w:rsidP="008148F8">
                                  <w:pPr>
                                    <w:spacing w:line="240" w:lineRule="exact"/>
                                    <w:suppressOverlap/>
                                    <w:rPr>
                                      <w:rFonts w:ascii="Arial" w:hAnsi="Arial" w:cs="Arial"/>
                                      <w:b/>
                                      <w:bCs/>
                                      <w:color w:val="000000" w:themeColor="text1"/>
                                      <w:sz w:val="20"/>
                                      <w:szCs w:val="20"/>
                                    </w:rPr>
                                  </w:pPr>
                                  <w:r>
                                    <w:rPr>
                                      <w:rFonts w:ascii="Arial" w:hAnsi="Arial" w:cs="Arial"/>
                                      <w:b/>
                                      <w:bCs/>
                                      <w:noProof/>
                                      <w:color w:val="000000" w:themeColor="text1"/>
                                      <w:sz w:val="20"/>
                                      <w:szCs w:val="20"/>
                                    </w:rPr>
                                    <w:drawing>
                                      <wp:inline distT="0" distB="0" distL="0" distR="0" wp14:anchorId="51C215EF" wp14:editId="1DD03FE7">
                                        <wp:extent cx="361507" cy="3601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isks.png"/>
                                                <pic:cNvPicPr/>
                                              </pic:nvPicPr>
                                              <pic:blipFill>
                                                <a:blip r:embed="rId16">
                                                  <a:extLst>
                                                    <a:ext uri="{28A0092B-C50C-407E-A947-70E740481C1C}">
                                                      <a14:useLocalDpi xmlns:a14="http://schemas.microsoft.com/office/drawing/2010/main" val="0"/>
                                                    </a:ext>
                                                  </a:extLst>
                                                </a:blip>
                                                <a:stretch>
                                                  <a:fillRect/>
                                                </a:stretch>
                                              </pic:blipFill>
                                              <pic:spPr>
                                                <a:xfrm>
                                                  <a:off x="0" y="0"/>
                                                  <a:ext cx="363192" cy="361846"/>
                                                </a:xfrm>
                                                <a:prstGeom prst="rect">
                                                  <a:avLst/>
                                                </a:prstGeom>
                                              </pic:spPr>
                                            </pic:pic>
                                          </a:graphicData>
                                        </a:graphic>
                                      </wp:inline>
                                    </w:drawing>
                                  </w:r>
                                </w:p>
                              </w:tc>
                              <w:tc>
                                <w:tcPr>
                                  <w:tcW w:w="9888" w:type="dxa"/>
                                  <w:vAlign w:val="center"/>
                                </w:tcPr>
                                <w:p w14:paraId="1B7C7126" w14:textId="77777777" w:rsidR="001E643A" w:rsidRPr="00A11343" w:rsidRDefault="001E643A" w:rsidP="00677D4E">
                                  <w:pPr>
                                    <w:spacing w:before="40" w:after="40" w:line="240" w:lineRule="exact"/>
                                    <w:suppressOverlap/>
                                    <w:rPr>
                                      <w:rFonts w:ascii="Arial" w:hAnsi="Arial" w:cs="Arial"/>
                                      <w:b/>
                                      <w:bCs/>
                                      <w:color w:val="002060"/>
                                      <w:sz w:val="22"/>
                                      <w:szCs w:val="22"/>
                                    </w:rPr>
                                  </w:pPr>
                                  <w:r w:rsidRPr="00A11343">
                                    <w:rPr>
                                      <w:rFonts w:ascii="Arial" w:hAnsi="Arial" w:cs="Arial"/>
                                      <w:b/>
                                      <w:bCs/>
                                      <w:color w:val="003976"/>
                                      <w:sz w:val="22"/>
                                      <w:szCs w:val="22"/>
                                    </w:rPr>
                                    <w:t>For further guidance</w:t>
                                  </w:r>
                                </w:p>
                              </w:tc>
                            </w:tr>
                          </w:tbl>
                          <w:p w14:paraId="70FF8DA4" w14:textId="77777777" w:rsidR="001E643A" w:rsidRPr="008148F8" w:rsidRDefault="001E643A" w:rsidP="008148F8">
                            <w:pPr>
                              <w:spacing w:after="320" w:line="259" w:lineRule="auto"/>
                              <w:contextualSpacing/>
                              <w:rPr>
                                <w:rFonts w:ascii="Arial" w:hAnsi="Arial" w:cs="Arial"/>
                                <w:b/>
                                <w:iCs/>
                                <w:sz w:val="20"/>
                                <w:szCs w:val="20"/>
                                <w:u w:val="single"/>
                              </w:rPr>
                            </w:pPr>
                          </w:p>
                        </w:tc>
                      </w:tr>
                    </w:tbl>
                    <w:p w14:paraId="21CF4CED" w14:textId="691E391D" w:rsidR="001E643A" w:rsidRDefault="001E643A" w:rsidP="001E643A">
                      <w:pPr>
                        <w:spacing w:after="160" w:line="276" w:lineRule="auto"/>
                        <w:contextualSpacing/>
                        <w:jc w:val="both"/>
                        <w:rPr>
                          <w:rFonts w:ascii="Arial" w:hAnsi="Arial" w:cs="Arial"/>
                          <w:b/>
                          <w:bCs/>
                          <w:color w:val="003976"/>
                          <w:sz w:val="20"/>
                          <w:szCs w:val="20"/>
                        </w:rPr>
                      </w:pPr>
                      <w:r w:rsidRPr="00A11343">
                        <w:rPr>
                          <w:rFonts w:ascii="Arial" w:hAnsi="Arial" w:cs="Arial"/>
                          <w:b/>
                          <w:bCs/>
                          <w:color w:val="003976"/>
                          <w:sz w:val="20"/>
                          <w:szCs w:val="20"/>
                        </w:rPr>
                        <w:t xml:space="preserve">Guidance on Safeguarding </w:t>
                      </w:r>
                      <w:r w:rsidR="0066427A">
                        <w:rPr>
                          <w:rFonts w:ascii="Arial" w:hAnsi="Arial" w:cs="Arial"/>
                          <w:b/>
                          <w:bCs/>
                          <w:color w:val="003976"/>
                          <w:sz w:val="20"/>
                          <w:szCs w:val="20"/>
                        </w:rPr>
                        <w:t>across</w:t>
                      </w:r>
                      <w:r w:rsidR="0066427A" w:rsidRPr="00A11343">
                        <w:rPr>
                          <w:rFonts w:ascii="Arial" w:hAnsi="Arial" w:cs="Arial"/>
                          <w:b/>
                          <w:bCs/>
                          <w:color w:val="003976"/>
                          <w:sz w:val="20"/>
                          <w:szCs w:val="20"/>
                        </w:rPr>
                        <w:t xml:space="preserve"> </w:t>
                      </w:r>
                      <w:r w:rsidRPr="00A11343">
                        <w:rPr>
                          <w:rFonts w:ascii="Arial" w:hAnsi="Arial" w:cs="Arial"/>
                          <w:b/>
                          <w:bCs/>
                          <w:color w:val="003976"/>
                          <w:sz w:val="20"/>
                          <w:szCs w:val="20"/>
                        </w:rPr>
                        <w:t xml:space="preserve">DFID-Funded Programmes </w:t>
                      </w:r>
                      <w:r w:rsidR="0066427A">
                        <w:rPr>
                          <w:rFonts w:ascii="Arial" w:hAnsi="Arial" w:cs="Arial"/>
                          <w:b/>
                          <w:bCs/>
                          <w:color w:val="003976"/>
                          <w:sz w:val="20"/>
                          <w:szCs w:val="20"/>
                        </w:rPr>
                        <w:t>d</w:t>
                      </w:r>
                      <w:r w:rsidRPr="00A11343">
                        <w:rPr>
                          <w:rFonts w:ascii="Arial" w:hAnsi="Arial" w:cs="Arial"/>
                          <w:b/>
                          <w:bCs/>
                          <w:color w:val="003976"/>
                          <w:sz w:val="20"/>
                          <w:szCs w:val="20"/>
                        </w:rPr>
                        <w:t>uring COVID-19</w:t>
                      </w:r>
                    </w:p>
                    <w:p w14:paraId="09D7DBAA" w14:textId="586F977A" w:rsidR="00AE5D7E" w:rsidRPr="00B86C20" w:rsidRDefault="00AE5D7E" w:rsidP="001E643A">
                      <w:pPr>
                        <w:spacing w:after="160" w:line="276" w:lineRule="auto"/>
                        <w:contextualSpacing/>
                        <w:jc w:val="both"/>
                        <w:rPr>
                          <w:rFonts w:ascii="Arial" w:hAnsi="Arial" w:cs="Arial"/>
                          <w:bCs/>
                          <w:sz w:val="20"/>
                          <w:szCs w:val="20"/>
                        </w:rPr>
                      </w:pPr>
                      <w:r w:rsidRPr="00B86C20">
                        <w:rPr>
                          <w:rFonts w:ascii="Arial" w:hAnsi="Arial" w:cs="Arial"/>
                          <w:bCs/>
                          <w:sz w:val="20"/>
                          <w:szCs w:val="20"/>
                        </w:rPr>
                        <w:t xml:space="preserve">DFID’s Safeguarding Insight pages </w:t>
                      </w:r>
                    </w:p>
                    <w:p w14:paraId="3BE1728E" w14:textId="77777777" w:rsidR="000F4068" w:rsidRDefault="004350ED" w:rsidP="001E643A">
                      <w:pPr>
                        <w:spacing w:after="160" w:line="276" w:lineRule="auto"/>
                        <w:contextualSpacing/>
                        <w:jc w:val="both"/>
                        <w:rPr>
                          <w:rFonts w:ascii="Arial" w:hAnsi="Arial" w:cs="Arial"/>
                          <w:sz w:val="20"/>
                          <w:szCs w:val="20"/>
                        </w:rPr>
                      </w:pPr>
                      <w:r w:rsidRPr="0036327C">
                        <w:rPr>
                          <w:rFonts w:ascii="Arial" w:hAnsi="Arial" w:cs="Arial"/>
                          <w:sz w:val="20"/>
                          <w:szCs w:val="20"/>
                        </w:rPr>
                        <w:t xml:space="preserve">IASC 2020 </w:t>
                      </w:r>
                      <w:hyperlink r:id="rId19" w:history="1">
                        <w:r w:rsidR="001E643A" w:rsidRPr="0036327C">
                          <w:rPr>
                            <w:rStyle w:val="Hyperlink"/>
                            <w:rFonts w:ascii="Arial" w:hAnsi="Arial" w:cs="Arial"/>
                            <w:sz w:val="20"/>
                            <w:szCs w:val="20"/>
                          </w:rPr>
                          <w:t xml:space="preserve">Interim </w:t>
                        </w:r>
                        <w:r w:rsidR="00DA4A92" w:rsidRPr="0036327C">
                          <w:rPr>
                            <w:rStyle w:val="Hyperlink"/>
                            <w:rFonts w:ascii="Arial" w:hAnsi="Arial" w:cs="Arial"/>
                            <w:sz w:val="20"/>
                            <w:szCs w:val="20"/>
                          </w:rPr>
                          <w:t>Technical</w:t>
                        </w:r>
                        <w:r w:rsidR="001E643A" w:rsidRPr="0036327C">
                          <w:rPr>
                            <w:rStyle w:val="Hyperlink"/>
                            <w:rFonts w:ascii="Arial" w:hAnsi="Arial" w:cs="Arial"/>
                            <w:sz w:val="20"/>
                            <w:szCs w:val="20"/>
                          </w:rPr>
                          <w:t xml:space="preserve"> Note</w:t>
                        </w:r>
                      </w:hyperlink>
                      <w:r w:rsidR="001E643A" w:rsidRPr="0036327C">
                        <w:rPr>
                          <w:rFonts w:ascii="Arial" w:hAnsi="Arial" w:cs="Arial"/>
                          <w:sz w:val="20"/>
                          <w:szCs w:val="20"/>
                        </w:rPr>
                        <w:t>: Protection from Sexual Exploitation and Abuse (PSEA) during COVID-19 Response - Version 1.0</w:t>
                      </w:r>
                      <w:r w:rsidR="000F4068">
                        <w:rPr>
                          <w:rFonts w:ascii="Arial" w:hAnsi="Arial" w:cs="Arial"/>
                          <w:sz w:val="20"/>
                          <w:szCs w:val="20"/>
                        </w:rPr>
                        <w:t xml:space="preserve"> </w:t>
                      </w:r>
                    </w:p>
                    <w:p w14:paraId="518E0E29" w14:textId="75EDB90F" w:rsidR="001E643A" w:rsidRPr="0036327C" w:rsidRDefault="004350ED" w:rsidP="001E643A">
                      <w:pPr>
                        <w:spacing w:after="160" w:line="276" w:lineRule="auto"/>
                        <w:contextualSpacing/>
                        <w:jc w:val="both"/>
                        <w:rPr>
                          <w:rFonts w:ascii="Arial" w:hAnsi="Arial" w:cs="Arial"/>
                          <w:sz w:val="20"/>
                          <w:szCs w:val="20"/>
                        </w:rPr>
                      </w:pPr>
                      <w:r w:rsidRPr="0036327C">
                        <w:rPr>
                          <w:rFonts w:ascii="Arial" w:hAnsi="Arial" w:cs="Arial"/>
                          <w:sz w:val="20"/>
                          <w:szCs w:val="20"/>
                        </w:rPr>
                        <w:t xml:space="preserve">IASC 2020 </w:t>
                      </w:r>
                      <w:hyperlink r:id="rId20" w:history="1">
                        <w:r w:rsidR="001E643A" w:rsidRPr="0036327C">
                          <w:rPr>
                            <w:rStyle w:val="Hyperlink"/>
                            <w:rFonts w:ascii="Arial" w:hAnsi="Arial" w:cs="Arial"/>
                            <w:sz w:val="20"/>
                            <w:szCs w:val="20"/>
                          </w:rPr>
                          <w:t>COVID-19: How to include marginalized and vulnerable people in risk communication and community engagement</w:t>
                        </w:r>
                      </w:hyperlink>
                    </w:p>
                  </w:txbxContent>
                </v:textbox>
                <w10:wrap type="square" anchorx="margin"/>
              </v:shape>
            </w:pict>
          </mc:Fallback>
        </mc:AlternateContent>
      </w:r>
      <w:r w:rsidR="00E83124" w:rsidRPr="005E72F8">
        <w:rPr>
          <w:rFonts w:ascii="Arial" w:hAnsi="Arial" w:cs="Arial"/>
          <w:b/>
          <w:bCs/>
          <w:color w:val="002060"/>
          <w:sz w:val="20"/>
          <w:szCs w:val="20"/>
        </w:rPr>
        <w:t>Ensure all safeg</w:t>
      </w:r>
      <w:r w:rsidR="003F6474" w:rsidRPr="005E72F8">
        <w:rPr>
          <w:rFonts w:ascii="Arial" w:hAnsi="Arial" w:cs="Arial"/>
          <w:b/>
          <w:bCs/>
          <w:color w:val="002060"/>
          <w:sz w:val="20"/>
          <w:szCs w:val="20"/>
        </w:rPr>
        <w:t xml:space="preserve">uarding </w:t>
      </w:r>
      <w:r w:rsidR="00E83124" w:rsidRPr="005E72F8">
        <w:rPr>
          <w:rFonts w:ascii="Arial" w:hAnsi="Arial" w:cs="Arial"/>
          <w:b/>
          <w:bCs/>
          <w:color w:val="002060"/>
          <w:sz w:val="20"/>
          <w:szCs w:val="20"/>
        </w:rPr>
        <w:t xml:space="preserve">concerns </w:t>
      </w:r>
      <w:r w:rsidR="00986E86">
        <w:rPr>
          <w:rFonts w:ascii="Arial" w:hAnsi="Arial" w:cs="Arial"/>
          <w:b/>
          <w:bCs/>
          <w:color w:val="002060"/>
          <w:sz w:val="20"/>
          <w:szCs w:val="20"/>
        </w:rPr>
        <w:t xml:space="preserve">related to DFID-funded programmes </w:t>
      </w:r>
      <w:r w:rsidR="00E83124" w:rsidRPr="005E72F8">
        <w:rPr>
          <w:rFonts w:ascii="Arial" w:hAnsi="Arial" w:cs="Arial"/>
          <w:b/>
          <w:bCs/>
          <w:color w:val="002060"/>
          <w:sz w:val="20"/>
          <w:szCs w:val="20"/>
        </w:rPr>
        <w:t xml:space="preserve">are reported promptly to </w:t>
      </w:r>
      <w:hyperlink r:id="rId21" w:history="1">
        <w:r w:rsidR="00E979C8" w:rsidRPr="005E72F8">
          <w:rPr>
            <w:rStyle w:val="Hyperlink"/>
            <w:rFonts w:ascii="Arial" w:hAnsi="Arial" w:cs="Arial"/>
            <w:b/>
            <w:bCs/>
            <w:sz w:val="20"/>
            <w:szCs w:val="20"/>
          </w:rPr>
          <w:t>reportingconcerns@dfid.gov.uk</w:t>
        </w:r>
      </w:hyperlink>
      <w:r w:rsidR="00E979C8" w:rsidRPr="005E72F8">
        <w:rPr>
          <w:rFonts w:ascii="Arial" w:hAnsi="Arial" w:cs="Arial"/>
          <w:b/>
          <w:bCs/>
          <w:color w:val="002060"/>
          <w:sz w:val="20"/>
          <w:szCs w:val="20"/>
        </w:rPr>
        <w:t xml:space="preserve"> </w:t>
      </w:r>
      <w:r w:rsidR="00E83124" w:rsidRPr="005E72F8">
        <w:rPr>
          <w:rFonts w:ascii="Arial" w:hAnsi="Arial" w:cs="Arial"/>
          <w:b/>
          <w:bCs/>
          <w:color w:val="002060"/>
          <w:sz w:val="20"/>
          <w:szCs w:val="20"/>
        </w:rPr>
        <w:t>and that partners take all reports seriously and take appropriate action to record, investigate and support the survivor</w:t>
      </w:r>
      <w:r w:rsidR="00E83124" w:rsidRPr="005E72F8">
        <w:rPr>
          <w:rFonts w:ascii="Arial" w:hAnsi="Arial" w:cs="Arial"/>
          <w:sz w:val="20"/>
          <w:szCs w:val="20"/>
        </w:rPr>
        <w:t xml:space="preserve">. </w:t>
      </w:r>
      <w:r w:rsidR="00D950E4">
        <w:rPr>
          <w:rFonts w:ascii="Arial" w:hAnsi="Arial" w:cs="Arial"/>
          <w:sz w:val="20"/>
          <w:szCs w:val="20"/>
        </w:rPr>
        <w:t>L</w:t>
      </w:r>
      <w:r w:rsidR="00546EF9" w:rsidRPr="005E72F8">
        <w:rPr>
          <w:rFonts w:ascii="Arial" w:hAnsi="Arial" w:cs="Arial"/>
          <w:sz w:val="20"/>
          <w:szCs w:val="20"/>
        </w:rPr>
        <w:t xml:space="preserve">ockdowns </w:t>
      </w:r>
      <w:r w:rsidR="00D950E4">
        <w:rPr>
          <w:rFonts w:ascii="Arial" w:hAnsi="Arial" w:cs="Arial"/>
          <w:sz w:val="20"/>
          <w:szCs w:val="20"/>
        </w:rPr>
        <w:t xml:space="preserve">must </w:t>
      </w:r>
      <w:r w:rsidR="00A67526" w:rsidRPr="005E72F8">
        <w:rPr>
          <w:rFonts w:ascii="Arial" w:hAnsi="Arial" w:cs="Arial"/>
          <w:sz w:val="20"/>
          <w:szCs w:val="20"/>
        </w:rPr>
        <w:t>not</w:t>
      </w:r>
      <w:r w:rsidR="00546EF9" w:rsidRPr="005E72F8">
        <w:rPr>
          <w:rFonts w:ascii="Arial" w:hAnsi="Arial" w:cs="Arial"/>
          <w:sz w:val="20"/>
          <w:szCs w:val="20"/>
        </w:rPr>
        <w:t xml:space="preserve"> </w:t>
      </w:r>
      <w:r w:rsidR="00D950E4">
        <w:rPr>
          <w:rFonts w:ascii="Arial" w:hAnsi="Arial" w:cs="Arial"/>
          <w:sz w:val="20"/>
          <w:szCs w:val="20"/>
        </w:rPr>
        <w:t xml:space="preserve">be </w:t>
      </w:r>
      <w:r w:rsidR="00546EF9" w:rsidRPr="005E72F8">
        <w:rPr>
          <w:rFonts w:ascii="Arial" w:hAnsi="Arial" w:cs="Arial"/>
          <w:sz w:val="20"/>
          <w:szCs w:val="20"/>
        </w:rPr>
        <w:t>used as an excuse to</w:t>
      </w:r>
      <w:r w:rsidR="00131F2B" w:rsidRPr="005E72F8">
        <w:rPr>
          <w:rFonts w:ascii="Arial" w:hAnsi="Arial" w:cs="Arial"/>
          <w:sz w:val="20"/>
          <w:szCs w:val="20"/>
        </w:rPr>
        <w:t xml:space="preserve"> not support survivors to access safety and </w:t>
      </w:r>
      <w:r w:rsidR="00A67526" w:rsidRPr="005E72F8">
        <w:rPr>
          <w:rFonts w:ascii="Arial" w:hAnsi="Arial" w:cs="Arial"/>
          <w:sz w:val="20"/>
          <w:szCs w:val="20"/>
        </w:rPr>
        <w:t xml:space="preserve">lifesaving </w:t>
      </w:r>
      <w:r w:rsidR="00131F2B" w:rsidRPr="005E72F8">
        <w:rPr>
          <w:rFonts w:ascii="Arial" w:hAnsi="Arial" w:cs="Arial"/>
          <w:sz w:val="20"/>
          <w:szCs w:val="20"/>
        </w:rPr>
        <w:t xml:space="preserve">services or delay investigations. Remote investigations options can also be considered as an interim measure where this is possible. </w:t>
      </w:r>
      <w:r w:rsidR="001277BC" w:rsidRPr="005E72F8">
        <w:rPr>
          <w:rFonts w:ascii="Arial" w:hAnsi="Arial" w:cs="Arial"/>
          <w:sz w:val="20"/>
          <w:szCs w:val="20"/>
        </w:rPr>
        <w:t>DFID’s Safeguarding Investigations Team (SIT) are</w:t>
      </w:r>
      <w:r w:rsidR="004E7BB5">
        <w:rPr>
          <w:rFonts w:ascii="Arial" w:hAnsi="Arial" w:cs="Arial"/>
          <w:sz w:val="20"/>
          <w:szCs w:val="20"/>
        </w:rPr>
        <w:t xml:space="preserve"> available to access advice and support. </w:t>
      </w:r>
    </w:p>
    <w:p w14:paraId="77FD73E0" w14:textId="6F75D72D" w:rsidR="008F502B" w:rsidRPr="008F502B" w:rsidRDefault="00653B7E" w:rsidP="008E119A">
      <w:pPr>
        <w:spacing w:after="80" w:line="276" w:lineRule="auto"/>
        <w:ind w:left="170"/>
        <w:jc w:val="both"/>
        <w:rPr>
          <w:rFonts w:ascii="Arial" w:hAnsi="Arial" w:cs="Arial"/>
          <w:b/>
          <w:bCs/>
          <w:color w:val="003976"/>
          <w:sz w:val="22"/>
          <w:szCs w:val="22"/>
        </w:rPr>
      </w:pPr>
      <w:r w:rsidRPr="00BC1457">
        <w:rPr>
          <w:noProof/>
          <w:sz w:val="22"/>
          <w:szCs w:val="22"/>
        </w:rPr>
        <mc:AlternateContent>
          <mc:Choice Requires="wps">
            <w:drawing>
              <wp:anchor distT="45720" distB="45720" distL="114300" distR="114300" simplePos="0" relativeHeight="251658242" behindDoc="0" locked="0" layoutInCell="1" allowOverlap="1" wp14:anchorId="3FC7787B" wp14:editId="16CCDF3F">
                <wp:simplePos x="0" y="0"/>
                <wp:positionH relativeFrom="margin">
                  <wp:align>left</wp:align>
                </wp:positionH>
                <wp:positionV relativeFrom="paragraph">
                  <wp:posOffset>2209566</wp:posOffset>
                </wp:positionV>
                <wp:extent cx="6764020" cy="1504950"/>
                <wp:effectExtent l="0"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020" cy="1504950"/>
                        </a:xfrm>
                        <a:prstGeom prst="rect">
                          <a:avLst/>
                        </a:prstGeom>
                        <a:solidFill>
                          <a:srgbClr val="EFF1C6"/>
                        </a:solidFill>
                        <a:ln w="19050">
                          <a:solidFill>
                            <a:srgbClr val="003976"/>
                          </a:solidFill>
                          <a:miter lim="800000"/>
                          <a:headEnd/>
                          <a:tailEnd/>
                        </a:ln>
                      </wps:spPr>
                      <wps:txbx>
                        <w:txbxContent>
                          <w:p w14:paraId="5A7F1E02" w14:textId="77777777" w:rsidR="00947634" w:rsidRDefault="00947634" w:rsidP="00BC1457">
                            <w:pPr>
                              <w:spacing w:after="160" w:line="259" w:lineRule="auto"/>
                              <w:contextualSpacing/>
                              <w:rPr>
                                <w:rFonts w:ascii="Arial" w:hAnsi="Arial" w:cs="Arial"/>
                                <w:b/>
                                <w:bCs/>
                                <w:sz w:val="20"/>
                                <w:szCs w:val="20"/>
                              </w:rPr>
                            </w:pPr>
                          </w:p>
                          <w:p w14:paraId="6DB38F5C" w14:textId="51E5A718" w:rsidR="00D740C1" w:rsidRPr="00532D42" w:rsidRDefault="00BC1457" w:rsidP="00BC1457">
                            <w:pPr>
                              <w:spacing w:after="160" w:line="259" w:lineRule="auto"/>
                              <w:contextualSpacing/>
                              <w:rPr>
                                <w:rFonts w:ascii="Arial" w:hAnsi="Arial" w:cs="Arial"/>
                                <w:b/>
                                <w:bCs/>
                                <w:color w:val="003976"/>
                              </w:rPr>
                            </w:pPr>
                            <w:r w:rsidRPr="00532D42">
                              <w:rPr>
                                <w:rFonts w:ascii="Arial" w:hAnsi="Arial" w:cs="Arial"/>
                                <w:b/>
                                <w:bCs/>
                                <w:color w:val="003976"/>
                              </w:rPr>
                              <w:t>Safeguarding concerns should be reported via: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237"/>
                            </w:tblGrid>
                            <w:tr w:rsidR="00D740C1" w14:paraId="5615C2CC" w14:textId="77777777" w:rsidTr="00532D42">
                              <w:tc>
                                <w:tcPr>
                                  <w:tcW w:w="846" w:type="dxa"/>
                                </w:tcPr>
                                <w:p w14:paraId="3EAA0302" w14:textId="5310E4E7" w:rsidR="00D740C1" w:rsidRDefault="00D740C1" w:rsidP="00D740C1">
                                  <w:pPr>
                                    <w:pStyle w:val="EndnoteText"/>
                                    <w:rPr>
                                      <w:lang w:val="en-US"/>
                                    </w:rPr>
                                  </w:pPr>
                                  <w:r>
                                    <w:rPr>
                                      <w:noProof/>
                                      <w:lang w:val="en-US"/>
                                    </w:rPr>
                                    <w:drawing>
                                      <wp:inline distT="0" distB="0" distL="0" distR="0" wp14:anchorId="392D6789" wp14:editId="6ACA8CE2">
                                        <wp:extent cx="338366" cy="341808"/>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lephone2.png"/>
                                                <pic:cNvPicPr/>
                                              </pic:nvPicPr>
                                              <pic:blipFill>
                                                <a:blip r:embed="rId22">
                                                  <a:extLst>
                                                    <a:ext uri="{28A0092B-C50C-407E-A947-70E740481C1C}">
                                                      <a14:useLocalDpi xmlns:a14="http://schemas.microsoft.com/office/drawing/2010/main" val="0"/>
                                                    </a:ext>
                                                  </a:extLst>
                                                </a:blip>
                                                <a:stretch>
                                                  <a:fillRect/>
                                                </a:stretch>
                                              </pic:blipFill>
                                              <pic:spPr>
                                                <a:xfrm>
                                                  <a:off x="0" y="0"/>
                                                  <a:ext cx="338366" cy="341808"/>
                                                </a:xfrm>
                                                <a:prstGeom prst="rect">
                                                  <a:avLst/>
                                                </a:prstGeom>
                                              </pic:spPr>
                                            </pic:pic>
                                          </a:graphicData>
                                        </a:graphic>
                                      </wp:inline>
                                    </w:drawing>
                                  </w:r>
                                </w:p>
                              </w:tc>
                              <w:tc>
                                <w:tcPr>
                                  <w:tcW w:w="9237" w:type="dxa"/>
                                </w:tcPr>
                                <w:p w14:paraId="4CBB9708" w14:textId="77777777" w:rsidR="000468D8" w:rsidRDefault="000468D8" w:rsidP="00D740C1">
                                  <w:pPr>
                                    <w:pStyle w:val="EndnoteText"/>
                                    <w:rPr>
                                      <w:rFonts w:ascii="Arial" w:hAnsi="Arial" w:cs="Arial"/>
                                      <w:b/>
                                      <w:bCs/>
                                      <w:color w:val="003976"/>
                                      <w:sz w:val="22"/>
                                      <w:szCs w:val="22"/>
                                    </w:rPr>
                                  </w:pPr>
                                </w:p>
                                <w:p w14:paraId="1FA98BC6" w14:textId="7FCF3F48" w:rsidR="00D740C1" w:rsidRDefault="00D740C1" w:rsidP="00D740C1">
                                  <w:pPr>
                                    <w:pStyle w:val="EndnoteText"/>
                                    <w:rPr>
                                      <w:rFonts w:ascii="Arial" w:hAnsi="Arial" w:cs="Arial"/>
                                      <w:b/>
                                      <w:bCs/>
                                      <w:color w:val="003976"/>
                                      <w:sz w:val="22"/>
                                      <w:szCs w:val="22"/>
                                    </w:rPr>
                                  </w:pPr>
                                  <w:r w:rsidRPr="00D740C1">
                                    <w:rPr>
                                      <w:rFonts w:ascii="Arial" w:hAnsi="Arial" w:cs="Arial"/>
                                      <w:b/>
                                      <w:bCs/>
                                      <w:color w:val="003976"/>
                                      <w:sz w:val="22"/>
                                      <w:szCs w:val="22"/>
                                    </w:rPr>
                                    <w:t>+44 1355 843747</w:t>
                                  </w:r>
                                </w:p>
                                <w:p w14:paraId="1B4235C7" w14:textId="35C69E09" w:rsidR="00D740C1" w:rsidRPr="00D740C1" w:rsidRDefault="00D740C1" w:rsidP="00D740C1">
                                  <w:pPr>
                                    <w:pStyle w:val="EndnoteText"/>
                                    <w:rPr>
                                      <w:b/>
                                      <w:bCs/>
                                      <w:sz w:val="22"/>
                                      <w:szCs w:val="22"/>
                                      <w:lang w:val="en-US"/>
                                    </w:rPr>
                                  </w:pPr>
                                </w:p>
                              </w:tc>
                            </w:tr>
                            <w:tr w:rsidR="00D740C1" w14:paraId="69766AB3" w14:textId="77777777" w:rsidTr="00532D42">
                              <w:tc>
                                <w:tcPr>
                                  <w:tcW w:w="846" w:type="dxa"/>
                                </w:tcPr>
                                <w:p w14:paraId="1BDEEC18" w14:textId="047ED02A" w:rsidR="00D740C1" w:rsidRDefault="00D740C1" w:rsidP="00D740C1">
                                  <w:pPr>
                                    <w:pStyle w:val="EndnoteText"/>
                                    <w:rPr>
                                      <w:noProof/>
                                      <w:lang w:val="en-US"/>
                                    </w:rPr>
                                  </w:pPr>
                                  <w:r>
                                    <w:rPr>
                                      <w:noProof/>
                                      <w:lang w:val="en-US"/>
                                    </w:rPr>
                                    <w:drawing>
                                      <wp:inline distT="0" distB="0" distL="0" distR="0" wp14:anchorId="0F612132" wp14:editId="36D43F41">
                                        <wp:extent cx="357651" cy="31714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2.png"/>
                                                <pic:cNvPicPr/>
                                              </pic:nvPicPr>
                                              <pic:blipFill>
                                                <a:blip r:embed="rId23">
                                                  <a:extLst>
                                                    <a:ext uri="{28A0092B-C50C-407E-A947-70E740481C1C}">
                                                      <a14:useLocalDpi xmlns:a14="http://schemas.microsoft.com/office/drawing/2010/main" val="0"/>
                                                    </a:ext>
                                                  </a:extLst>
                                                </a:blip>
                                                <a:stretch>
                                                  <a:fillRect/>
                                                </a:stretch>
                                              </pic:blipFill>
                                              <pic:spPr>
                                                <a:xfrm>
                                                  <a:off x="0" y="0"/>
                                                  <a:ext cx="357651" cy="317140"/>
                                                </a:xfrm>
                                                <a:prstGeom prst="rect">
                                                  <a:avLst/>
                                                </a:prstGeom>
                                              </pic:spPr>
                                            </pic:pic>
                                          </a:graphicData>
                                        </a:graphic>
                                      </wp:inline>
                                    </w:drawing>
                                  </w:r>
                                </w:p>
                              </w:tc>
                              <w:tc>
                                <w:tcPr>
                                  <w:tcW w:w="9237" w:type="dxa"/>
                                </w:tcPr>
                                <w:p w14:paraId="10911F95" w14:textId="6F197268" w:rsidR="00D740C1" w:rsidRPr="000468D8" w:rsidRDefault="007A391C" w:rsidP="000468D8">
                                  <w:pPr>
                                    <w:pStyle w:val="EndnoteText"/>
                                    <w:spacing w:before="80"/>
                                    <w:rPr>
                                      <w:rStyle w:val="Hyperlink"/>
                                      <w:color w:val="003976"/>
                                    </w:rPr>
                                  </w:pPr>
                                  <w:hyperlink r:id="rId24" w:history="1">
                                    <w:r w:rsidR="004D41CC" w:rsidRPr="000468D8">
                                      <w:rPr>
                                        <w:rStyle w:val="Hyperlink"/>
                                        <w:rFonts w:ascii="Arial" w:hAnsi="Arial" w:cs="Arial"/>
                                        <w:b/>
                                        <w:bCs/>
                                        <w:color w:val="003976"/>
                                        <w:sz w:val="22"/>
                                        <w:szCs w:val="22"/>
                                      </w:rPr>
                                      <w:t>reportingconcerns@dfid.gov.uk</w:t>
                                    </w:r>
                                  </w:hyperlink>
                                </w:p>
                                <w:p w14:paraId="52142258" w14:textId="03092305" w:rsidR="00D740C1" w:rsidRPr="00D740C1" w:rsidRDefault="00D740C1" w:rsidP="00D740C1">
                                  <w:pPr>
                                    <w:pStyle w:val="EndnoteText"/>
                                    <w:rPr>
                                      <w:b/>
                                      <w:bCs/>
                                      <w:sz w:val="22"/>
                                      <w:szCs w:val="22"/>
                                      <w:lang w:val="en-US"/>
                                    </w:rPr>
                                  </w:pPr>
                                </w:p>
                              </w:tc>
                            </w:tr>
                          </w:tbl>
                          <w:p w14:paraId="3B3DA251" w14:textId="7CA3E54B" w:rsidR="00BC1457" w:rsidRPr="00D740C1" w:rsidRDefault="00BC1457" w:rsidP="00BC1457">
                            <w:pPr>
                              <w:spacing w:after="160" w:line="259" w:lineRule="auto"/>
                              <w:contextualSpacing/>
                              <w:rPr>
                                <w:rFonts w:ascii="Arial" w:hAnsi="Arial" w:cs="Arial"/>
                                <w:b/>
                                <w:bCs/>
                                <w:i/>
                                <w:color w:val="003976"/>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7787B" id="_x0000_s1028" type="#_x0000_t202" style="position:absolute;left:0;text-align:left;margin-left:0;margin-top:174pt;width:532.6pt;height:118.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" fillcolor="#eff1c6" strokecolor="#003976" strokeweight="1.5pt">
                <v:textbox>
                  <w:txbxContent>
                    <w:p w14:paraId="5A7F1E02" w14:textId="77777777" w:rsidR="00947634" w:rsidRDefault="00947634" w:rsidP="00BC1457">
                      <w:pPr>
                        <w:spacing w:after="160" w:line="259" w:lineRule="auto"/>
                        <w:contextualSpacing/>
                        <w:rPr>
                          <w:rFonts w:ascii="Arial" w:hAnsi="Arial" w:cs="Arial"/>
                          <w:b/>
                          <w:bCs/>
                          <w:sz w:val="20"/>
                          <w:szCs w:val="20"/>
                        </w:rPr>
                      </w:pPr>
                    </w:p>
                    <w:p w14:paraId="6DB38F5C" w14:textId="51E5A718" w:rsidR="00D740C1" w:rsidRPr="00532D42" w:rsidRDefault="00BC1457" w:rsidP="00BC1457">
                      <w:pPr>
                        <w:spacing w:after="160" w:line="259" w:lineRule="auto"/>
                        <w:contextualSpacing/>
                        <w:rPr>
                          <w:rFonts w:ascii="Arial" w:hAnsi="Arial" w:cs="Arial"/>
                          <w:b/>
                          <w:bCs/>
                          <w:color w:val="003976"/>
                        </w:rPr>
                      </w:pPr>
                      <w:r w:rsidRPr="00532D42">
                        <w:rPr>
                          <w:rFonts w:ascii="Arial" w:hAnsi="Arial" w:cs="Arial"/>
                          <w:b/>
                          <w:bCs/>
                          <w:color w:val="003976"/>
                        </w:rPr>
                        <w:t>Safeguarding concerns should be reported via: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237"/>
                      </w:tblGrid>
                      <w:tr w:rsidR="00D740C1" w14:paraId="5615C2CC" w14:textId="77777777" w:rsidTr="00532D42">
                        <w:tc>
                          <w:tcPr>
                            <w:tcW w:w="846" w:type="dxa"/>
                          </w:tcPr>
                          <w:p w14:paraId="3EAA0302" w14:textId="5310E4E7" w:rsidR="00D740C1" w:rsidRDefault="00D740C1" w:rsidP="00D740C1">
                            <w:pPr>
                              <w:pStyle w:val="EndnoteText"/>
                              <w:rPr>
                                <w:lang w:val="en-US"/>
                              </w:rPr>
                            </w:pPr>
                            <w:r>
                              <w:rPr>
                                <w:noProof/>
                                <w:lang w:val="en-US"/>
                              </w:rPr>
                              <w:drawing>
                                <wp:inline distT="0" distB="0" distL="0" distR="0" wp14:anchorId="392D6789" wp14:editId="6ACA8CE2">
                                  <wp:extent cx="338366" cy="341808"/>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lephone2.png"/>
                                          <pic:cNvPicPr/>
                                        </pic:nvPicPr>
                                        <pic:blipFill>
                                          <a:blip r:embed="rId22">
                                            <a:extLst>
                                              <a:ext uri="{28A0092B-C50C-407E-A947-70E740481C1C}">
                                                <a14:useLocalDpi xmlns:a14="http://schemas.microsoft.com/office/drawing/2010/main" val="0"/>
                                              </a:ext>
                                            </a:extLst>
                                          </a:blip>
                                          <a:stretch>
                                            <a:fillRect/>
                                          </a:stretch>
                                        </pic:blipFill>
                                        <pic:spPr>
                                          <a:xfrm>
                                            <a:off x="0" y="0"/>
                                            <a:ext cx="338366" cy="341808"/>
                                          </a:xfrm>
                                          <a:prstGeom prst="rect">
                                            <a:avLst/>
                                          </a:prstGeom>
                                        </pic:spPr>
                                      </pic:pic>
                                    </a:graphicData>
                                  </a:graphic>
                                </wp:inline>
                              </w:drawing>
                            </w:r>
                          </w:p>
                        </w:tc>
                        <w:tc>
                          <w:tcPr>
                            <w:tcW w:w="9237" w:type="dxa"/>
                          </w:tcPr>
                          <w:p w14:paraId="4CBB9708" w14:textId="77777777" w:rsidR="000468D8" w:rsidRDefault="000468D8" w:rsidP="00D740C1">
                            <w:pPr>
                              <w:pStyle w:val="EndnoteText"/>
                              <w:rPr>
                                <w:rFonts w:ascii="Arial" w:hAnsi="Arial" w:cs="Arial"/>
                                <w:b/>
                                <w:bCs/>
                                <w:color w:val="003976"/>
                                <w:sz w:val="22"/>
                                <w:szCs w:val="22"/>
                              </w:rPr>
                            </w:pPr>
                          </w:p>
                          <w:p w14:paraId="1FA98BC6" w14:textId="7FCF3F48" w:rsidR="00D740C1" w:rsidRDefault="00D740C1" w:rsidP="00D740C1">
                            <w:pPr>
                              <w:pStyle w:val="EndnoteText"/>
                              <w:rPr>
                                <w:rFonts w:ascii="Arial" w:hAnsi="Arial" w:cs="Arial"/>
                                <w:b/>
                                <w:bCs/>
                                <w:color w:val="003976"/>
                                <w:sz w:val="22"/>
                                <w:szCs w:val="22"/>
                              </w:rPr>
                            </w:pPr>
                            <w:r w:rsidRPr="00D740C1">
                              <w:rPr>
                                <w:rFonts w:ascii="Arial" w:hAnsi="Arial" w:cs="Arial"/>
                                <w:b/>
                                <w:bCs/>
                                <w:color w:val="003976"/>
                                <w:sz w:val="22"/>
                                <w:szCs w:val="22"/>
                              </w:rPr>
                              <w:t>+44 1355 843747</w:t>
                            </w:r>
                          </w:p>
                          <w:p w14:paraId="1B4235C7" w14:textId="35C69E09" w:rsidR="00D740C1" w:rsidRPr="00D740C1" w:rsidRDefault="00D740C1" w:rsidP="00D740C1">
                            <w:pPr>
                              <w:pStyle w:val="EndnoteText"/>
                              <w:rPr>
                                <w:b/>
                                <w:bCs/>
                                <w:sz w:val="22"/>
                                <w:szCs w:val="22"/>
                                <w:lang w:val="en-US"/>
                              </w:rPr>
                            </w:pPr>
                          </w:p>
                        </w:tc>
                      </w:tr>
                      <w:tr w:rsidR="00D740C1" w14:paraId="69766AB3" w14:textId="77777777" w:rsidTr="00532D42">
                        <w:tc>
                          <w:tcPr>
                            <w:tcW w:w="846" w:type="dxa"/>
                          </w:tcPr>
                          <w:p w14:paraId="1BDEEC18" w14:textId="047ED02A" w:rsidR="00D740C1" w:rsidRDefault="00D740C1" w:rsidP="00D740C1">
                            <w:pPr>
                              <w:pStyle w:val="EndnoteText"/>
                              <w:rPr>
                                <w:noProof/>
                                <w:lang w:val="en-US"/>
                              </w:rPr>
                            </w:pPr>
                            <w:r>
                              <w:rPr>
                                <w:noProof/>
                                <w:lang w:val="en-US"/>
                              </w:rPr>
                              <w:drawing>
                                <wp:inline distT="0" distB="0" distL="0" distR="0" wp14:anchorId="0F612132" wp14:editId="36D43F41">
                                  <wp:extent cx="357651" cy="31714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2.png"/>
                                          <pic:cNvPicPr/>
                                        </pic:nvPicPr>
                                        <pic:blipFill>
                                          <a:blip r:embed="rId23">
                                            <a:extLst>
                                              <a:ext uri="{28A0092B-C50C-407E-A947-70E740481C1C}">
                                                <a14:useLocalDpi xmlns:a14="http://schemas.microsoft.com/office/drawing/2010/main" val="0"/>
                                              </a:ext>
                                            </a:extLst>
                                          </a:blip>
                                          <a:stretch>
                                            <a:fillRect/>
                                          </a:stretch>
                                        </pic:blipFill>
                                        <pic:spPr>
                                          <a:xfrm>
                                            <a:off x="0" y="0"/>
                                            <a:ext cx="357651" cy="317140"/>
                                          </a:xfrm>
                                          <a:prstGeom prst="rect">
                                            <a:avLst/>
                                          </a:prstGeom>
                                        </pic:spPr>
                                      </pic:pic>
                                    </a:graphicData>
                                  </a:graphic>
                                </wp:inline>
                              </w:drawing>
                            </w:r>
                          </w:p>
                        </w:tc>
                        <w:tc>
                          <w:tcPr>
                            <w:tcW w:w="9237" w:type="dxa"/>
                          </w:tcPr>
                          <w:p w14:paraId="10911F95" w14:textId="6F197268" w:rsidR="00D740C1" w:rsidRPr="000468D8" w:rsidRDefault="007A391C" w:rsidP="000468D8">
                            <w:pPr>
                              <w:pStyle w:val="EndnoteText"/>
                              <w:spacing w:before="80"/>
                              <w:rPr>
                                <w:rStyle w:val="Hyperlink"/>
                                <w:color w:val="003976"/>
                              </w:rPr>
                            </w:pPr>
                            <w:hyperlink r:id="rId25" w:history="1">
                              <w:r w:rsidR="004D41CC" w:rsidRPr="000468D8">
                                <w:rPr>
                                  <w:rStyle w:val="Hyperlink"/>
                                  <w:rFonts w:ascii="Arial" w:hAnsi="Arial" w:cs="Arial"/>
                                  <w:b/>
                                  <w:bCs/>
                                  <w:color w:val="003976"/>
                                  <w:sz w:val="22"/>
                                  <w:szCs w:val="22"/>
                                </w:rPr>
                                <w:t>reportingconcerns@dfid.gov.uk</w:t>
                              </w:r>
                            </w:hyperlink>
                          </w:p>
                          <w:p w14:paraId="52142258" w14:textId="03092305" w:rsidR="00D740C1" w:rsidRPr="00D740C1" w:rsidRDefault="00D740C1" w:rsidP="00D740C1">
                            <w:pPr>
                              <w:pStyle w:val="EndnoteText"/>
                              <w:rPr>
                                <w:b/>
                                <w:bCs/>
                                <w:sz w:val="22"/>
                                <w:szCs w:val="22"/>
                                <w:lang w:val="en-US"/>
                              </w:rPr>
                            </w:pPr>
                          </w:p>
                        </w:tc>
                      </w:tr>
                    </w:tbl>
                    <w:p w14:paraId="3B3DA251" w14:textId="7CA3E54B" w:rsidR="00BC1457" w:rsidRPr="00D740C1" w:rsidRDefault="00BC1457" w:rsidP="00BC1457">
                      <w:pPr>
                        <w:spacing w:after="160" w:line="259" w:lineRule="auto"/>
                        <w:contextualSpacing/>
                        <w:rPr>
                          <w:rFonts w:ascii="Arial" w:hAnsi="Arial" w:cs="Arial"/>
                          <w:b/>
                          <w:bCs/>
                          <w:i/>
                          <w:color w:val="003976"/>
                          <w:sz w:val="22"/>
                          <w:szCs w:val="22"/>
                        </w:rPr>
                      </w:pPr>
                    </w:p>
                  </w:txbxContent>
                </v:textbox>
                <w10:wrap type="square" anchorx="margin"/>
              </v:shape>
            </w:pict>
          </mc:Fallback>
        </mc:AlternateContent>
      </w:r>
    </w:p>
    <w:sectPr w:rsidR="008F502B" w:rsidRPr="008F502B" w:rsidSect="003B4857">
      <w:headerReference w:type="even" r:id="rId26"/>
      <w:headerReference w:type="default" r:id="rId27"/>
      <w:footerReference w:type="even" r:id="rId28"/>
      <w:footerReference w:type="default" r:id="rId29"/>
      <w:headerReference w:type="first" r:id="rId30"/>
      <w:footerReference w:type="first" r:id="rId31"/>
      <w:endnotePr>
        <w:numFmt w:val="decimal"/>
      </w:endnotePr>
      <w:pgSz w:w="11900" w:h="16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A4A4" w14:textId="77777777" w:rsidR="007A391C" w:rsidRDefault="007A391C" w:rsidP="009849BD">
      <w:r>
        <w:separator/>
      </w:r>
    </w:p>
  </w:endnote>
  <w:endnote w:type="continuationSeparator" w:id="0">
    <w:p w14:paraId="10DAC778" w14:textId="77777777" w:rsidR="007A391C" w:rsidRDefault="007A391C" w:rsidP="009849BD">
      <w:r>
        <w:continuationSeparator/>
      </w:r>
    </w:p>
  </w:endnote>
  <w:endnote w:type="continuationNotice" w:id="1">
    <w:p w14:paraId="3F083D61" w14:textId="77777777" w:rsidR="007A391C" w:rsidRDefault="007A391C"/>
  </w:endnote>
  <w:endnote w:id="2">
    <w:p w14:paraId="32FF45A7" w14:textId="773D750C" w:rsidR="00734CC1" w:rsidRPr="00B86C20" w:rsidRDefault="00734CC1" w:rsidP="00556667">
      <w:pPr>
        <w:pStyle w:val="EndnoteText"/>
        <w:contextualSpacing/>
        <w:rPr>
          <w:rFonts w:ascii="Arial" w:hAnsi="Arial" w:cs="Arial"/>
          <w:lang w:val="en-US"/>
        </w:rPr>
      </w:pPr>
      <w:r w:rsidRPr="00B86C20">
        <w:rPr>
          <w:rStyle w:val="EndnoteReference"/>
          <w:rFonts w:ascii="Arial" w:hAnsi="Arial" w:cs="Arial"/>
        </w:rPr>
        <w:endnoteRef/>
      </w:r>
      <w:r w:rsidRPr="00B86C20">
        <w:rPr>
          <w:rFonts w:ascii="Arial" w:hAnsi="Arial" w:cs="Arial"/>
        </w:rPr>
        <w:t xml:space="preserve"> Fraser, E. (2020) Impact of COVID-19 Pandemic on Violence against Women and Girls, VAWG Helpdesk Research Report No. 284. London, UK: VAWG Helpdesk</w:t>
      </w:r>
      <w:r w:rsidRPr="00B86C20">
        <w:rPr>
          <w:rFonts w:ascii="Arial" w:hAnsi="Arial" w:cs="Arial"/>
          <w:lang w:val="en-US"/>
        </w:rPr>
        <w:t xml:space="preserve"> </w:t>
      </w:r>
      <w:hyperlink r:id="rId1" w:history="1">
        <w:r w:rsidRPr="00B86C20">
          <w:rPr>
            <w:rStyle w:val="Hyperlink"/>
            <w:rFonts w:ascii="Arial" w:hAnsi="Arial" w:cs="Arial"/>
          </w:rPr>
          <w:t>http://www.sddirect.org.uk/media/1881/vawg-helpdesk-284-covid-19-and-vawg.pdf</w:t>
        </w:r>
      </w:hyperlink>
      <w:r w:rsidR="004C194C" w:rsidRPr="00B86C20">
        <w:rPr>
          <w:rStyle w:val="Hyperlink"/>
          <w:rFonts w:ascii="Arial" w:hAnsi="Arial" w:cs="Arial"/>
        </w:rPr>
        <w:t xml:space="preserve">; </w:t>
      </w:r>
      <w:r w:rsidR="004C194C" w:rsidRPr="00B86C20">
        <w:rPr>
          <w:rFonts w:ascii="Arial" w:hAnsi="Arial" w:cs="Arial"/>
        </w:rPr>
        <w:t xml:space="preserve">Alina Potts (2020), Pandemics in Crisis – Affected Settings: Ensuring Women &amp; Girls Are Not Forgotten, George Washington University Global Women’s Institute, </w:t>
      </w:r>
      <w:hyperlink r:id="rId2" w:history="1">
        <w:r w:rsidR="004C194C" w:rsidRPr="00B86C20">
          <w:rPr>
            <w:rStyle w:val="Hyperlink"/>
            <w:rFonts w:ascii="Arial" w:hAnsi="Arial" w:cs="Arial"/>
          </w:rPr>
          <w:t>https://giwps.georgetown.edu/pandemics-in-crisis-affected-settings/</w:t>
        </w:r>
      </w:hyperlink>
      <w:r w:rsidR="005F3045" w:rsidRPr="00B86C20">
        <w:rPr>
          <w:rFonts w:ascii="Arial" w:hAnsi="Arial" w:cs="Arial"/>
        </w:rPr>
        <w:t xml:space="preserve">; </w:t>
      </w:r>
      <w:r w:rsidR="005F3045" w:rsidRPr="00B86C20">
        <w:rPr>
          <w:rFonts w:ascii="Arial" w:hAnsi="Arial" w:cs="Arial"/>
          <w:lang w:val="en-US"/>
        </w:rPr>
        <w:t xml:space="preserve">IASC (2020) Interim Technical Note: Protection from Sexual Exploitation and Abuse (PSEA) during COVID-19 Response - Version 1.0, </w:t>
      </w:r>
      <w:hyperlink r:id="rId3" w:history="1">
        <w:r w:rsidR="005F3045" w:rsidRPr="00B86C20">
          <w:rPr>
            <w:rStyle w:val="Hyperlink"/>
            <w:rFonts w:ascii="Arial" w:hAnsi="Arial" w:cs="Arial"/>
          </w:rPr>
          <w:t>https://interagencystandingcommittee.org/other/interim-technical-note-protection-sexual-exploitation-and-abuse-psea-during-covid-19-response</w:t>
        </w:r>
      </w:hyperlink>
    </w:p>
  </w:endnote>
  <w:endnote w:id="3">
    <w:p w14:paraId="0E26223D" w14:textId="67FC4950" w:rsidR="001D04A1" w:rsidRPr="00B86C20" w:rsidRDefault="00333A6D" w:rsidP="00556667">
      <w:pPr>
        <w:pStyle w:val="EndnoteText"/>
        <w:contextualSpacing/>
        <w:rPr>
          <w:rFonts w:ascii="Arial" w:hAnsi="Arial" w:cs="Arial"/>
        </w:rPr>
      </w:pPr>
      <w:r w:rsidRPr="00B86C20">
        <w:rPr>
          <w:rStyle w:val="EndnoteReference"/>
          <w:rFonts w:ascii="Arial" w:hAnsi="Arial" w:cs="Arial"/>
        </w:rPr>
        <w:endnoteRef/>
      </w:r>
      <w:r w:rsidRPr="00B86C20">
        <w:rPr>
          <w:rFonts w:ascii="Arial" w:hAnsi="Arial" w:cs="Arial"/>
        </w:rPr>
        <w:t xml:space="preserve"> </w:t>
      </w:r>
      <w:r w:rsidRPr="00B86C20">
        <w:rPr>
          <w:rFonts w:ascii="Arial" w:hAnsi="Arial" w:cs="Arial"/>
        </w:rPr>
        <w:t>Kapur, N</w:t>
      </w:r>
      <w:r w:rsidR="00273710" w:rsidRPr="00B86C20">
        <w:rPr>
          <w:rFonts w:ascii="Arial" w:hAnsi="Arial" w:cs="Arial"/>
        </w:rPr>
        <w:t>.</w:t>
      </w:r>
      <w:r w:rsidRPr="00B86C20">
        <w:rPr>
          <w:rFonts w:ascii="Arial" w:hAnsi="Arial" w:cs="Arial"/>
        </w:rPr>
        <w:t xml:space="preserve"> (2020) Gender Analysis: Prevention and Response to EVD in DRC. </w:t>
      </w:r>
    </w:p>
  </w:endnote>
  <w:endnote w:id="4">
    <w:p w14:paraId="3C66FBF9" w14:textId="7E10FC0D" w:rsidR="00043561" w:rsidRPr="00B86C20" w:rsidRDefault="00043561" w:rsidP="00556667">
      <w:pPr>
        <w:contextualSpacing/>
        <w:rPr>
          <w:rFonts w:ascii="Arial" w:hAnsi="Arial" w:cs="Arial"/>
          <w:sz w:val="20"/>
          <w:szCs w:val="20"/>
        </w:rPr>
      </w:pPr>
      <w:r w:rsidRPr="00B86C20">
        <w:rPr>
          <w:rStyle w:val="EndnoteReference"/>
          <w:rFonts w:ascii="Arial" w:hAnsi="Arial" w:cs="Arial"/>
          <w:sz w:val="20"/>
          <w:szCs w:val="20"/>
        </w:rPr>
        <w:endnoteRef/>
      </w:r>
      <w:r w:rsidRPr="00B86C20">
        <w:rPr>
          <w:rFonts w:ascii="Arial" w:hAnsi="Arial" w:cs="Arial"/>
          <w:sz w:val="20"/>
          <w:szCs w:val="20"/>
        </w:rPr>
        <w:t xml:space="preserve"> These include: </w:t>
      </w:r>
      <w:hyperlink r:id="rId4" w:history="1">
        <w:r w:rsidRPr="00B86C20">
          <w:rPr>
            <w:rStyle w:val="Hyperlink"/>
            <w:rFonts w:ascii="Arial" w:hAnsi="Arial" w:cs="Arial"/>
            <w:sz w:val="20"/>
            <w:szCs w:val="20"/>
          </w:rPr>
          <w:t>IASC Six Core Principles Relating to Sexual Exploitation and Abuse</w:t>
        </w:r>
      </w:hyperlink>
      <w:r w:rsidRPr="00B86C20">
        <w:rPr>
          <w:rFonts w:ascii="Arial" w:hAnsi="Arial" w:cs="Arial"/>
          <w:sz w:val="20"/>
          <w:szCs w:val="20"/>
        </w:rPr>
        <w:t xml:space="preserve">, </w:t>
      </w:r>
      <w:hyperlink r:id="rId5" w:history="1">
        <w:r w:rsidRPr="00B86C20">
          <w:rPr>
            <w:rStyle w:val="Hyperlink"/>
            <w:rFonts w:ascii="Arial" w:hAnsi="Arial" w:cs="Arial"/>
            <w:sz w:val="20"/>
            <w:szCs w:val="20"/>
          </w:rPr>
          <w:t>IASC Minimum Operating Standards on Preventing Sexual Exploitation and Abuse</w:t>
        </w:r>
      </w:hyperlink>
      <w:r w:rsidRPr="00B86C20">
        <w:rPr>
          <w:rFonts w:ascii="Arial" w:hAnsi="Arial" w:cs="Arial"/>
          <w:sz w:val="20"/>
          <w:szCs w:val="20"/>
        </w:rPr>
        <w:t xml:space="preserve">, </w:t>
      </w:r>
      <w:hyperlink r:id="rId6" w:history="1">
        <w:r w:rsidRPr="00B86C20">
          <w:rPr>
            <w:rStyle w:val="Hyperlink"/>
            <w:rFonts w:ascii="Arial" w:hAnsi="Arial" w:cs="Arial"/>
            <w:sz w:val="20"/>
            <w:szCs w:val="20"/>
          </w:rPr>
          <w:t>Core Humanitarian Standard on Quality and Accountability</w:t>
        </w:r>
      </w:hyperlink>
      <w:r w:rsidRPr="00B86C20">
        <w:rPr>
          <w:rFonts w:ascii="Arial" w:hAnsi="Arial" w:cs="Arial"/>
          <w:sz w:val="20"/>
          <w:szCs w:val="20"/>
        </w:rPr>
        <w:t xml:space="preserve"> and </w:t>
      </w:r>
      <w:hyperlink r:id="rId7" w:history="1">
        <w:r w:rsidRPr="00B86C20">
          <w:rPr>
            <w:rStyle w:val="Hyperlink"/>
            <w:rFonts w:ascii="Arial" w:hAnsi="Arial" w:cs="Arial"/>
            <w:sz w:val="20"/>
            <w:szCs w:val="20"/>
          </w:rPr>
          <w:t>DAC Recommendations on Ending Sexual Abuse, Exploitation and Harassment in Development Cooperation and Humanitarian Assistance</w:t>
        </w:r>
      </w:hyperlink>
    </w:p>
  </w:endnote>
  <w:endnote w:id="5">
    <w:p w14:paraId="6A8AF929" w14:textId="3ADBB36E" w:rsidR="00BA0DC7" w:rsidRPr="00B86C20" w:rsidRDefault="00BA0DC7" w:rsidP="00556667">
      <w:pPr>
        <w:pStyle w:val="EndnoteText"/>
        <w:rPr>
          <w:rFonts w:ascii="Arial" w:hAnsi="Arial" w:cs="Arial"/>
          <w:lang w:val="en-US"/>
        </w:rPr>
      </w:pPr>
      <w:r w:rsidRPr="00B86C20">
        <w:rPr>
          <w:rStyle w:val="EndnoteReference"/>
          <w:rFonts w:ascii="Arial" w:hAnsi="Arial" w:cs="Arial"/>
        </w:rPr>
        <w:endnoteRef/>
      </w:r>
      <w:r w:rsidRPr="00B86C20">
        <w:rPr>
          <w:rFonts w:ascii="Arial" w:hAnsi="Arial" w:cs="Arial"/>
        </w:rPr>
        <w:t xml:space="preserve"> </w:t>
      </w:r>
      <w:r w:rsidRPr="00B86C20">
        <w:rPr>
          <w:rFonts w:ascii="Arial" w:hAnsi="Arial" w:cs="Arial"/>
          <w:lang w:val="en-US"/>
        </w:rPr>
        <w:t xml:space="preserve">IASC (2020) Interim Technical Note: Protection from Sexual Exploitation and Abuse (PSEA) during COVID-19 Response - Version 1.0, </w:t>
      </w:r>
      <w:hyperlink r:id="rId8" w:history="1">
        <w:r w:rsidRPr="00B86C20">
          <w:rPr>
            <w:rStyle w:val="Hyperlink"/>
            <w:rFonts w:ascii="Arial" w:hAnsi="Arial" w:cs="Arial"/>
          </w:rPr>
          <w:t>https://interagencystandingcommittee.org/other/interim-technical-note-protection-sexual-exploitation-and-abuse-psea-during-covid-19-response</w:t>
        </w:r>
      </w:hyperlink>
    </w:p>
  </w:endnote>
  <w:endnote w:id="6">
    <w:p w14:paraId="6F4926A9" w14:textId="77777777" w:rsidR="002772AD" w:rsidRDefault="002772AD" w:rsidP="00556667">
      <w:pPr>
        <w:pStyle w:val="EndnoteText"/>
        <w:tabs>
          <w:tab w:val="left" w:pos="870"/>
        </w:tabs>
        <w:spacing w:line="276" w:lineRule="auto"/>
        <w:rPr>
          <w:rFonts w:ascii="Arial" w:hAnsi="Arial" w:cs="Arial"/>
          <w:lang w:val="en-US"/>
        </w:rPr>
      </w:pPr>
      <w:r>
        <w:rPr>
          <w:rStyle w:val="EndnoteReference"/>
          <w:rFonts w:ascii="Arial" w:hAnsi="Arial" w:cs="Arial"/>
        </w:rPr>
        <w:endnoteRef/>
      </w:r>
      <w:r>
        <w:rPr>
          <w:rFonts w:ascii="Arial" w:hAnsi="Arial" w:cs="Arial"/>
        </w:rPr>
        <w:t xml:space="preserve"> I</w:t>
      </w:r>
      <w:r>
        <w:rPr>
          <w:rFonts w:ascii="Arial" w:hAnsi="Arial" w:cs="Arial"/>
          <w:lang w:val="en-US"/>
        </w:rPr>
        <w:t xml:space="preserve">ASC (2020) Interim Technical Note: Protection from Sexual Exploitation and Abuse (PSEA) during COVID-19 Response - Version 1.0, </w:t>
      </w:r>
      <w:hyperlink r:id="rId9" w:history="1">
        <w:r>
          <w:rPr>
            <w:rStyle w:val="Hyperlink"/>
            <w:rFonts w:ascii="Arial" w:hAnsi="Arial" w:cs="Arial"/>
          </w:rPr>
          <w:t>https://interagencystandingcommittee.org/other/interim-technical-note-protection-sexual-exploitation-and-abuse-psea-during-covid-19-response</w:t>
        </w:r>
      </w:hyperlink>
    </w:p>
  </w:endnote>
  <w:endnote w:id="7">
    <w:p w14:paraId="003B4DF2" w14:textId="77777777" w:rsidR="002772AD" w:rsidRPr="00B86C20" w:rsidRDefault="002772AD" w:rsidP="00556667">
      <w:pPr>
        <w:pStyle w:val="EndnoteText"/>
        <w:contextualSpacing/>
        <w:rPr>
          <w:rFonts w:ascii="Arial" w:hAnsi="Arial" w:cs="Arial"/>
          <w:color w:val="0000FF"/>
          <w:u w:val="single"/>
        </w:rPr>
      </w:pPr>
      <w:r w:rsidRPr="00B86C20">
        <w:rPr>
          <w:rStyle w:val="EndnoteReference"/>
          <w:rFonts w:ascii="Arial" w:hAnsi="Arial" w:cs="Arial"/>
        </w:rPr>
        <w:endnoteRef/>
      </w:r>
      <w:r w:rsidRPr="00B86C20">
        <w:rPr>
          <w:rFonts w:ascii="Arial" w:hAnsi="Arial" w:cs="Arial"/>
        </w:rPr>
        <w:t xml:space="preserve"> Fraser, E. (2020) Impact of COVID-19 Pandemic on Violence against Women and Girls, VAWG Helpdesk Research Report No. 284. London, UK: VAWG Helpdesk</w:t>
      </w:r>
      <w:r w:rsidRPr="00B86C20">
        <w:rPr>
          <w:rFonts w:ascii="Arial" w:hAnsi="Arial" w:cs="Arial"/>
          <w:lang w:val="en-US"/>
        </w:rPr>
        <w:t xml:space="preserve"> </w:t>
      </w:r>
      <w:hyperlink r:id="rId10" w:history="1">
        <w:r w:rsidRPr="00B86C20">
          <w:rPr>
            <w:rStyle w:val="Hyperlink"/>
            <w:rFonts w:ascii="Arial" w:hAnsi="Arial" w:cs="Arial"/>
          </w:rPr>
          <w:t>http://www.sddirect.org.uk/media/1881/vawg-helpdesk-284-covid-19-and-vawg.pdf</w:t>
        </w:r>
      </w:hyperlink>
    </w:p>
  </w:endnote>
  <w:endnote w:id="8">
    <w:p w14:paraId="1CACC38A" w14:textId="0ED54FC1" w:rsidR="00BE1B21" w:rsidRPr="009B5327" w:rsidRDefault="00BE1B21" w:rsidP="00556667">
      <w:pPr>
        <w:rPr>
          <w:rFonts w:ascii="Calibri" w:hAnsi="Calibri" w:cs="Calibri"/>
          <w:color w:val="000000"/>
        </w:rPr>
      </w:pPr>
      <w:r>
        <w:rPr>
          <w:rStyle w:val="EndnoteReference"/>
        </w:rPr>
        <w:endnoteRef/>
      </w:r>
      <w:r>
        <w:t xml:space="preserve"> </w:t>
      </w:r>
      <w:r>
        <w:rPr>
          <w:rFonts w:ascii="Arial" w:hAnsi="Arial" w:cs="Arial"/>
          <w:color w:val="000000"/>
          <w:sz w:val="20"/>
          <w:szCs w:val="20"/>
        </w:rPr>
        <w:t>Reference: Girls’ Education Challenge (2020) Safeguarding, Protection and COVID-19 Guidance Note for Projects – 2</w:t>
      </w:r>
      <w:r>
        <w:rPr>
          <w:rFonts w:ascii="Arial" w:hAnsi="Arial" w:cs="Arial"/>
          <w:color w:val="000000"/>
          <w:sz w:val="20"/>
          <w:szCs w:val="20"/>
          <w:vertAlign w:val="superscript"/>
        </w:rPr>
        <w:t>nd</w:t>
      </w:r>
      <w:r>
        <w:rPr>
          <w:rStyle w:val="apple-converted-space"/>
          <w:rFonts w:ascii="Arial" w:hAnsi="Arial" w:cs="Arial"/>
          <w:color w:val="000000"/>
          <w:sz w:val="20"/>
          <w:szCs w:val="20"/>
        </w:rPr>
        <w:t> </w:t>
      </w:r>
      <w:r>
        <w:rPr>
          <w:rFonts w:ascii="Arial" w:hAnsi="Arial" w:cs="Arial"/>
          <w:color w:val="000000"/>
          <w:sz w:val="20"/>
          <w:szCs w:val="20"/>
        </w:rPr>
        <w:t>Edition,</w:t>
      </w:r>
      <w:r w:rsidR="00556667">
        <w:rPr>
          <w:rFonts w:ascii="Calibri" w:hAnsi="Calibri" w:cs="Calibri"/>
          <w:color w:val="000000"/>
        </w:rPr>
        <w:t xml:space="preserve"> </w:t>
      </w:r>
      <w:hyperlink r:id="rId11" w:history="1">
        <w:r w:rsidR="00556667" w:rsidRPr="00556667">
          <w:rPr>
            <w:rStyle w:val="Hyperlink"/>
            <w:rFonts w:ascii="Arial" w:hAnsi="Arial" w:cs="Arial"/>
            <w:sz w:val="20"/>
            <w:szCs w:val="20"/>
          </w:rPr>
          <w:t>https://dfid-gec-api.s3.amazonaws.com/production/assets/34/Safeguarding_and_COVID-19_Partner_Guidance_April_2020.pdf</w:t>
        </w:r>
      </w:hyperlink>
      <w:r w:rsidR="00556667">
        <w:rPr>
          <w:rFonts w:ascii="Calibri" w:hAnsi="Calibri" w:cs="Calibri"/>
          <w:color w:val="000000"/>
        </w:rPr>
        <w:t xml:space="preserve"> </w:t>
      </w:r>
    </w:p>
  </w:endnote>
  <w:endnote w:id="9">
    <w:p w14:paraId="19DB8827" w14:textId="6700357E" w:rsidR="00771189" w:rsidRPr="00CE7566" w:rsidRDefault="00771189" w:rsidP="00556667">
      <w:pPr>
        <w:pStyle w:val="EndnoteText"/>
        <w:contextualSpacing/>
        <w:rPr>
          <w:rFonts w:ascii="Arial" w:hAnsi="Arial" w:cs="Arial"/>
          <w:lang w:val="en-US"/>
        </w:rPr>
      </w:pPr>
      <w:r w:rsidRPr="00B86C20">
        <w:rPr>
          <w:rStyle w:val="EndnoteReference"/>
          <w:rFonts w:ascii="Arial" w:hAnsi="Arial" w:cs="Arial"/>
        </w:rPr>
        <w:endnoteRef/>
      </w:r>
      <w:r w:rsidRPr="00B86C20">
        <w:rPr>
          <w:rFonts w:ascii="Arial" w:hAnsi="Arial" w:cs="Arial"/>
        </w:rPr>
        <w:t xml:space="preserve"> </w:t>
      </w:r>
      <w:r w:rsidRPr="00B86C20">
        <w:rPr>
          <w:rFonts w:ascii="Arial" w:hAnsi="Arial" w:cs="Arial"/>
          <w:lang w:val="en-US"/>
        </w:rPr>
        <w:t xml:space="preserve">IASC (2020) Interim Technical Note: Protection from Sexual Exploitation and Abuse (PSEA) during COVID-19 Response - Version 1.0, </w:t>
      </w:r>
      <w:hyperlink r:id="rId12" w:history="1">
        <w:r w:rsidRPr="00B86C20">
          <w:rPr>
            <w:rStyle w:val="Hyperlink"/>
            <w:rFonts w:ascii="Arial" w:hAnsi="Arial" w:cs="Arial"/>
          </w:rPr>
          <w:t>https://interagencystandingcommittee.org/other/interim-technical-note-protection-sexual-exploitation-and-abuse-psea-during-covid-19-response</w:t>
        </w:r>
      </w:hyperlink>
      <w:r w:rsidR="00CE7566">
        <w:rPr>
          <w:rStyle w:val="Hyperlink"/>
          <w:rFonts w:ascii="Arial" w:hAnsi="Arial" w:cs="Arial"/>
          <w:color w:val="auto"/>
          <w:u w:val="none"/>
        </w:rPr>
        <w:t xml:space="preserve">; </w:t>
      </w:r>
      <w:r w:rsidR="00CE7566" w:rsidRPr="00404B89">
        <w:rPr>
          <w:rFonts w:ascii="Arial" w:hAnsi="Arial" w:cs="Arial"/>
          <w:color w:val="000000"/>
        </w:rPr>
        <w:t>The Alliance for Child Protection in Humanitarian Action (2020) Technical Note: Protection of Children during the Coronavirus Pandemic – Version 1.0,</w:t>
      </w:r>
      <w:r w:rsidR="00CE7566">
        <w:rPr>
          <w:rFonts w:ascii="Arial" w:hAnsi="Arial" w:cs="Arial"/>
          <w:color w:val="000000"/>
        </w:rPr>
        <w:t xml:space="preserve"> </w:t>
      </w:r>
      <w:hyperlink r:id="rId13" w:history="1">
        <w:r w:rsidR="00CA781D" w:rsidRPr="001E6B70">
          <w:rPr>
            <w:rStyle w:val="Hyperlink"/>
            <w:rFonts w:ascii="Arial" w:hAnsi="Arial" w:cs="Arial"/>
          </w:rPr>
          <w:t>https://www.unicef.org/media/65991/file/Technical%20note:%20Protection%20of%20children%20during%20the%20coronavirus%20disease%202019%20(COVID-19)%20pandemic.pdf</w:t>
        </w:r>
      </w:hyperlink>
    </w:p>
  </w:endnote>
  <w:endnote w:id="10">
    <w:p w14:paraId="66A9CE23" w14:textId="3BEC1AF9" w:rsidR="000B4F85" w:rsidRPr="00556667" w:rsidRDefault="000B4F85" w:rsidP="00556667">
      <w:pPr>
        <w:rPr>
          <w:rFonts w:ascii="Arial" w:hAnsi="Arial" w:cs="Arial"/>
        </w:rPr>
      </w:pPr>
      <w:r>
        <w:rPr>
          <w:rStyle w:val="EndnoteReference"/>
        </w:rPr>
        <w:endnoteRef/>
      </w:r>
      <w:r>
        <w:t xml:space="preserve"> </w:t>
      </w:r>
      <w:r w:rsidRPr="009B5327">
        <w:rPr>
          <w:rFonts w:ascii="Arial" w:hAnsi="Arial" w:cs="Arial"/>
          <w:sz w:val="20"/>
          <w:szCs w:val="20"/>
        </w:rPr>
        <w:t xml:space="preserve">Palladium (2019) Response to the International Development Committee’s Inquiry into DFID’s work on Disability, </w:t>
      </w:r>
      <w:hyperlink r:id="rId14" w:history="1">
        <w:r w:rsidRPr="009B5327">
          <w:rPr>
            <w:rStyle w:val="Hyperlink"/>
            <w:rFonts w:ascii="Arial" w:hAnsi="Arial" w:cs="Arial"/>
            <w:sz w:val="20"/>
            <w:szCs w:val="20"/>
          </w:rPr>
          <w:t>http://data.parliament.uk/writtenevidence/committeeevidence.svc/evidencedocument/international-development-committee/dfids-work-on-disability/written/96834.html</w:t>
        </w:r>
      </w:hyperlink>
      <w:r w:rsidRPr="00404B89">
        <w:rPr>
          <w:rFonts w:ascii="Arial" w:hAnsi="Arial" w:cs="Arial"/>
          <w:sz w:val="20"/>
          <w:szCs w:val="20"/>
        </w:rPr>
        <w:t xml:space="preserve">; DFID (2018) Sexual Exploitation Abuse and Harassment in the International Aid Sector: Victim and Survivor Voices: Main Findings from a DFID-Led Listening Exercise, </w:t>
      </w:r>
      <w:hyperlink r:id="rId15" w:history="1">
        <w:r w:rsidRPr="009B5327">
          <w:rPr>
            <w:rStyle w:val="Hyperlink"/>
            <w:rFonts w:ascii="Arial" w:hAnsi="Arial" w:cs="Arial"/>
            <w:sz w:val="20"/>
            <w:szCs w:val="20"/>
          </w:rPr>
          <w:t>https://assets.publishing.service.gov.uk/government/uploads/system/uploads/attachment_data/file/749741/Listening-Exercise1.pdf</w:t>
        </w:r>
      </w:hyperlink>
    </w:p>
  </w:endnote>
  <w:endnote w:id="11">
    <w:p w14:paraId="43BCF699" w14:textId="6BD38C2F" w:rsidR="00CA781D" w:rsidRPr="00556667" w:rsidRDefault="00CA781D" w:rsidP="00556667">
      <w:pPr>
        <w:rPr>
          <w:rFonts w:ascii="Arial" w:hAnsi="Arial" w:cs="Arial"/>
          <w:sz w:val="20"/>
          <w:szCs w:val="20"/>
        </w:rPr>
      </w:pPr>
      <w:r w:rsidRPr="009B5327">
        <w:rPr>
          <w:rStyle w:val="EndnoteReference"/>
          <w:rFonts w:ascii="Arial" w:hAnsi="Arial" w:cs="Arial"/>
          <w:sz w:val="20"/>
          <w:szCs w:val="20"/>
        </w:rPr>
        <w:endnoteRef/>
      </w:r>
      <w:r w:rsidRPr="009B5327">
        <w:rPr>
          <w:rFonts w:ascii="Arial" w:hAnsi="Arial" w:cs="Arial"/>
          <w:sz w:val="20"/>
          <w:szCs w:val="20"/>
        </w:rPr>
        <w:t xml:space="preserve"> Schauerhammer, V (2018) Reporting Complaint Mechanisms, Barriers to Reporting and Support in the Aid Sector for Sexual Abuse, Exploitation and Harassment, VAWG Helpdesk Research Report No.207. London. UK: VAWG Helpdesk</w:t>
      </w:r>
      <w:r>
        <w:rPr>
          <w:rFonts w:ascii="Arial" w:hAnsi="Arial" w:cs="Arial"/>
          <w:sz w:val="20"/>
          <w:szCs w:val="20"/>
        </w:rPr>
        <w:t xml:space="preserve"> </w:t>
      </w:r>
      <w:hyperlink r:id="rId16" w:history="1">
        <w:r w:rsidRPr="009B5327">
          <w:rPr>
            <w:rStyle w:val="Hyperlink"/>
            <w:rFonts w:ascii="Arial" w:hAnsi="Arial" w:cs="Arial"/>
            <w:sz w:val="20"/>
            <w:szCs w:val="20"/>
          </w:rPr>
          <w:t>https://assets.publishing.service.gov.uk/media/5c59799fed915d045f3778a4/VAWG_Helpdesk_Report_207_Reporting_mechanisms_SEAH.pdf</w:t>
        </w:r>
      </w:hyperlink>
    </w:p>
  </w:endnote>
  <w:endnote w:id="12">
    <w:p w14:paraId="6DBD0E3E" w14:textId="51643B76" w:rsidR="00AC5156" w:rsidRPr="00B86C20" w:rsidRDefault="00AC5156" w:rsidP="00556667">
      <w:pPr>
        <w:pStyle w:val="EndnoteText"/>
        <w:rPr>
          <w:rFonts w:ascii="Arial" w:hAnsi="Arial" w:cs="Arial"/>
          <w:lang w:val="en-US"/>
        </w:rPr>
      </w:pPr>
      <w:r w:rsidRPr="00B86C20">
        <w:rPr>
          <w:rStyle w:val="EndnoteReference"/>
          <w:rFonts w:ascii="Arial" w:hAnsi="Arial" w:cs="Arial"/>
        </w:rPr>
        <w:endnoteRef/>
      </w:r>
      <w:r w:rsidRPr="00B86C20">
        <w:rPr>
          <w:rFonts w:ascii="Arial" w:hAnsi="Arial" w:cs="Arial"/>
        </w:rPr>
        <w:t xml:space="preserve"> International Committee of the Red Cross (ICRC) (2020) COVID-19: Inclusive Programming – Ensuring Assistance and Protection Addresses the Needs of Marginalized and At-risk People, International Committee of the Red Cross, </w:t>
      </w:r>
      <w:hyperlink r:id="rId17" w:history="1">
        <w:r w:rsidRPr="00B86C20">
          <w:rPr>
            <w:rStyle w:val="Hyperlink"/>
            <w:rFonts w:ascii="Arial" w:hAnsi="Arial" w:cs="Arial"/>
          </w:rPr>
          <w:t>https://reliefweb.int/report/world/covid-19-inclusive-programming-ensuring-assistance-and-protection-addresses-needs</w:t>
        </w:r>
      </w:hyperlink>
    </w:p>
  </w:endnote>
  <w:endnote w:id="13">
    <w:p w14:paraId="52C7BE3A" w14:textId="77777777" w:rsidR="00D45DEF" w:rsidRPr="00B86C20" w:rsidRDefault="00D45DEF" w:rsidP="00556667">
      <w:pPr>
        <w:pStyle w:val="EndnoteText"/>
        <w:contextualSpacing/>
        <w:rPr>
          <w:rFonts w:ascii="Arial" w:hAnsi="Arial" w:cs="Arial"/>
          <w:lang w:val="en-US"/>
        </w:rPr>
      </w:pPr>
      <w:r w:rsidRPr="00B86C20">
        <w:rPr>
          <w:rStyle w:val="EndnoteReference"/>
          <w:rFonts w:ascii="Arial" w:hAnsi="Arial" w:cs="Arial"/>
        </w:rPr>
        <w:endnoteRef/>
      </w:r>
      <w:r w:rsidRPr="00B86C20">
        <w:rPr>
          <w:rFonts w:ascii="Arial" w:hAnsi="Arial" w:cs="Arial"/>
        </w:rPr>
        <w:t xml:space="preserve"> </w:t>
      </w:r>
      <w:r w:rsidRPr="00B86C20">
        <w:rPr>
          <w:rFonts w:ascii="Arial" w:hAnsi="Arial" w:cs="Arial"/>
          <w:lang w:val="en-US"/>
        </w:rPr>
        <w:t xml:space="preserve">Yaker, R. (2020) </w:t>
      </w:r>
      <w:r w:rsidRPr="00B86C20">
        <w:rPr>
          <w:rFonts w:ascii="Arial" w:hAnsi="Arial" w:cs="Arial"/>
        </w:rPr>
        <w:t xml:space="preserve">Securing the Safety and Wellbeing of Women Frontline Healthcare Workers in the COVID-19 Response, GBV </w:t>
      </w:r>
      <w:r w:rsidRPr="00B86C20">
        <w:rPr>
          <w:rFonts w:ascii="Arial" w:hAnsi="Arial" w:cs="Arial"/>
        </w:rPr>
        <w:t xml:space="preserve">AoR Helpdesk, </w:t>
      </w:r>
      <w:hyperlink r:id="rId18" w:history="1">
        <w:r w:rsidRPr="00B86C20">
          <w:rPr>
            <w:rStyle w:val="Hyperlink"/>
            <w:rFonts w:ascii="Arial" w:hAnsi="Arial" w:cs="Arial"/>
          </w:rPr>
          <w:t>http://www.sddirect.org.uk/media/1896/202003-securing-safety-and-wellbeing-of-women-frontline-healthcare-workers-covid-19_final_version.pdf</w:t>
        </w:r>
      </w:hyperlink>
    </w:p>
  </w:endnote>
  <w:endnote w:id="14">
    <w:p w14:paraId="306D5665" w14:textId="4D4D6A7B" w:rsidR="002D17FF" w:rsidRPr="002D17FF" w:rsidRDefault="002D17FF" w:rsidP="00556667">
      <w:pPr>
        <w:pStyle w:val="EndnoteText"/>
        <w:rPr>
          <w:lang w:val="en-US"/>
        </w:rPr>
      </w:pPr>
      <w:r w:rsidRPr="00B86C20">
        <w:rPr>
          <w:rStyle w:val="EndnoteReference"/>
          <w:rFonts w:ascii="Arial" w:hAnsi="Arial" w:cs="Arial"/>
        </w:rPr>
        <w:endnoteRef/>
      </w:r>
      <w:r w:rsidRPr="00B86C20">
        <w:rPr>
          <w:rFonts w:ascii="Arial" w:hAnsi="Arial" w:cs="Arial"/>
        </w:rPr>
        <w:t xml:space="preserve"> </w:t>
      </w:r>
      <w:r w:rsidR="003930F3" w:rsidRPr="00B86C20">
        <w:rPr>
          <w:rFonts w:ascii="Arial" w:hAnsi="Arial" w:cs="Arial"/>
          <w:lang w:val="en-US"/>
        </w:rPr>
        <w:t xml:space="preserve">IASC (2020) Interim Technical Note: Protection from Sexual Exploitation and Abuse (PSEA) during COVID-19 Response - Version 1.0, </w:t>
      </w:r>
      <w:hyperlink r:id="rId19" w:history="1">
        <w:r w:rsidR="003930F3" w:rsidRPr="00B86C20">
          <w:rPr>
            <w:rStyle w:val="Hyperlink"/>
            <w:rFonts w:ascii="Arial" w:hAnsi="Arial" w:cs="Arial"/>
          </w:rPr>
          <w:t>https://interagencystandingcommittee.org/other/interim-technical-note-protection-sexual-exploitation-and-abuse-psea-during-covid-19-response</w:t>
        </w:r>
      </w:hyperlink>
    </w:p>
  </w:endnote>
  <w:endnote w:id="15">
    <w:p w14:paraId="1EEB67B8" w14:textId="507A5C7C" w:rsidR="006C0C75" w:rsidRPr="006C0C75" w:rsidRDefault="006C0C75" w:rsidP="00556667">
      <w:pPr>
        <w:pStyle w:val="EndnoteText"/>
        <w:rPr>
          <w:rFonts w:ascii="Arial" w:hAnsi="Arial" w:cs="Arial"/>
          <w:lang w:val="en-US"/>
        </w:rPr>
      </w:pPr>
      <w:r w:rsidRPr="006C0C75">
        <w:rPr>
          <w:rStyle w:val="EndnoteReference"/>
          <w:rFonts w:ascii="Arial" w:hAnsi="Arial" w:cs="Arial"/>
        </w:rPr>
        <w:endnoteRef/>
      </w:r>
      <w:r w:rsidRPr="006C0C75">
        <w:rPr>
          <w:rFonts w:ascii="Arial" w:hAnsi="Arial" w:cs="Arial"/>
        </w:rPr>
        <w:t xml:space="preserve"> </w:t>
      </w:r>
      <w:r w:rsidRPr="006C0C75">
        <w:rPr>
          <w:rFonts w:ascii="Arial" w:hAnsi="Arial" w:cs="Arial"/>
          <w:lang w:val="en-US"/>
        </w:rPr>
        <w:t xml:space="preserve">This might include the GBV or child protection sub-clusters where these are operational or any other relevant coordination mechanisms related to GBV and child protection in other contexts.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FDFF" w14:textId="77777777" w:rsidR="00DF2492" w:rsidRDefault="00DF2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16B1" w14:textId="77777777" w:rsidR="00DF2492" w:rsidRDefault="00DF2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1A74" w14:textId="77777777" w:rsidR="00DF2492" w:rsidRDefault="00DF2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DAC7" w14:textId="77777777" w:rsidR="007A391C" w:rsidRDefault="007A391C" w:rsidP="009849BD">
      <w:r>
        <w:separator/>
      </w:r>
    </w:p>
  </w:footnote>
  <w:footnote w:type="continuationSeparator" w:id="0">
    <w:p w14:paraId="398CD881" w14:textId="77777777" w:rsidR="007A391C" w:rsidRDefault="007A391C" w:rsidP="009849BD">
      <w:r>
        <w:continuationSeparator/>
      </w:r>
    </w:p>
  </w:footnote>
  <w:footnote w:type="continuationNotice" w:id="1">
    <w:p w14:paraId="0D7E12CD" w14:textId="77777777" w:rsidR="007A391C" w:rsidRDefault="007A3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1C83" w14:textId="77777777" w:rsidR="00DF2492" w:rsidRDefault="00DF2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F151" w14:textId="27722D3A" w:rsidR="00150B4B" w:rsidRDefault="00150B4B">
    <w:pPr>
      <w:pStyle w:val="Header"/>
    </w:pPr>
    <w:r>
      <w:rPr>
        <w:noProof/>
      </w:rPr>
      <mc:AlternateContent>
        <mc:Choice Requires="wps">
          <w:drawing>
            <wp:anchor distT="0" distB="0" distL="114300" distR="114300" simplePos="0" relativeHeight="251658240" behindDoc="0" locked="0" layoutInCell="0" allowOverlap="1" wp14:anchorId="623DE1F6" wp14:editId="61526C14">
              <wp:simplePos x="0" y="0"/>
              <wp:positionH relativeFrom="page">
                <wp:posOffset>0</wp:posOffset>
              </wp:positionH>
              <wp:positionV relativeFrom="page">
                <wp:posOffset>190500</wp:posOffset>
              </wp:positionV>
              <wp:extent cx="7556500" cy="273050"/>
              <wp:effectExtent l="0" t="0" r="0" b="12700"/>
              <wp:wrapNone/>
              <wp:docPr id="5" name="MSIPCM124249deb11bae7e9602e95b" descr="{&quot;HashCode&quot;:-129182459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B1F32" w14:textId="63F6A293" w:rsidR="00150B4B" w:rsidRPr="00150B4B" w:rsidRDefault="00150B4B" w:rsidP="00150B4B">
                          <w:pPr>
                            <w:rPr>
                              <w:rFonts w:ascii="Calibri" w:hAnsi="Calibri" w:cs="Calibri"/>
                              <w:color w:val="000000"/>
                              <w:sz w:val="20"/>
                            </w:rPr>
                          </w:pPr>
                          <w:r w:rsidRPr="00150B4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23DE1F6" id="_x0000_t202" coordsize="21600,21600" o:spt="202" path="m,l,21600r21600,l21600,xe">
              <v:stroke joinstyle="miter"/>
              <v:path gradientshapeok="t" o:connecttype="rect"/>
            </v:shapetype>
            <v:shape id="MSIPCM124249deb11bae7e9602e95b" o:spid="_x0000_s1029" type="#_x0000_t202" alt="{&quot;HashCode&quot;:-1291824593,&quot;Height&quot;:842.0,&quot;Width&quot;:595.0,&quot;Placement&quot;:&quot;Header&quot;,&quot;Index&quot;:&quot;Primary&quot;,&quot;Section&quot;:1,&quot;Top&quot;:0.0,&quot;Left&quot;:0.0}" style="position:absolute;margin-left:0;margin-top:1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" o:allowincell="f" filled="f" stroked="f" strokeweight=".5pt">
              <v:textbox inset="20pt,0,,0">
                <w:txbxContent>
                  <w:p w14:paraId="58DB1F32" w14:textId="63F6A293" w:rsidR="00150B4B" w:rsidRPr="00150B4B" w:rsidRDefault="00150B4B" w:rsidP="00150B4B">
                    <w:pPr>
                      <w:rPr>
                        <w:rFonts w:ascii="Calibri" w:hAnsi="Calibri" w:cs="Calibri"/>
                        <w:color w:val="000000"/>
                        <w:sz w:val="20"/>
                      </w:rPr>
                    </w:pPr>
                    <w:r w:rsidRPr="00150B4B">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3CE2" w14:textId="77777777" w:rsidR="00DF2492" w:rsidRDefault="00DF2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BDB"/>
    <w:multiLevelType w:val="hybridMultilevel"/>
    <w:tmpl w:val="04A459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20C8D"/>
    <w:multiLevelType w:val="hybridMultilevel"/>
    <w:tmpl w:val="6F74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A3DAD"/>
    <w:multiLevelType w:val="hybridMultilevel"/>
    <w:tmpl w:val="9FC00524"/>
    <w:lvl w:ilvl="0" w:tplc="AE185D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DA51DD"/>
    <w:multiLevelType w:val="hybridMultilevel"/>
    <w:tmpl w:val="A94AFA0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21B27"/>
    <w:multiLevelType w:val="hybridMultilevel"/>
    <w:tmpl w:val="BC664C5A"/>
    <w:lvl w:ilvl="0" w:tplc="08090001">
      <w:start w:val="1"/>
      <w:numFmt w:val="bullet"/>
      <w:lvlText w:val=""/>
      <w:lvlJc w:val="left"/>
      <w:pPr>
        <w:ind w:left="783" w:hanging="360"/>
      </w:pPr>
      <w:rPr>
        <w:rFonts w:ascii="Symbol" w:hAnsi="Symbol" w:cs="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cs="Wingdings" w:hint="default"/>
      </w:rPr>
    </w:lvl>
    <w:lvl w:ilvl="3" w:tplc="08090001" w:tentative="1">
      <w:start w:val="1"/>
      <w:numFmt w:val="bullet"/>
      <w:lvlText w:val=""/>
      <w:lvlJc w:val="left"/>
      <w:pPr>
        <w:ind w:left="2943" w:hanging="360"/>
      </w:pPr>
      <w:rPr>
        <w:rFonts w:ascii="Symbol" w:hAnsi="Symbol" w:cs="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cs="Wingdings" w:hint="default"/>
      </w:rPr>
    </w:lvl>
    <w:lvl w:ilvl="6" w:tplc="08090001" w:tentative="1">
      <w:start w:val="1"/>
      <w:numFmt w:val="bullet"/>
      <w:lvlText w:val=""/>
      <w:lvlJc w:val="left"/>
      <w:pPr>
        <w:ind w:left="5103" w:hanging="360"/>
      </w:pPr>
      <w:rPr>
        <w:rFonts w:ascii="Symbol" w:hAnsi="Symbol" w:cs="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cs="Wingdings" w:hint="default"/>
      </w:rPr>
    </w:lvl>
  </w:abstractNum>
  <w:abstractNum w:abstractNumId="5" w15:restartNumberingAfterBreak="0">
    <w:nsid w:val="12963B3F"/>
    <w:multiLevelType w:val="hybridMultilevel"/>
    <w:tmpl w:val="5088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550D5"/>
    <w:multiLevelType w:val="hybridMultilevel"/>
    <w:tmpl w:val="A7F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72338"/>
    <w:multiLevelType w:val="hybridMultilevel"/>
    <w:tmpl w:val="9586A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5860AA"/>
    <w:multiLevelType w:val="hybridMultilevel"/>
    <w:tmpl w:val="93B4CBD0"/>
    <w:lvl w:ilvl="0" w:tplc="155A76CA">
      <w:start w:val="1"/>
      <w:numFmt w:val="upperLetter"/>
      <w:lvlText w:val="%1)"/>
      <w:lvlJc w:val="left"/>
      <w:pPr>
        <w:ind w:left="1080" w:hanging="360"/>
      </w:pPr>
      <w:rPr>
        <w:rFonts w:hint="default"/>
        <w:b/>
        <w:color w:val="00206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770B38"/>
    <w:multiLevelType w:val="hybridMultilevel"/>
    <w:tmpl w:val="4F862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542B7"/>
    <w:multiLevelType w:val="hybridMultilevel"/>
    <w:tmpl w:val="323E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52B4C"/>
    <w:multiLevelType w:val="hybridMultilevel"/>
    <w:tmpl w:val="5570312E"/>
    <w:lvl w:ilvl="0" w:tplc="42C27CFC">
      <w:start w:val="1"/>
      <w:numFmt w:val="bullet"/>
      <w:lvlText w:val=""/>
      <w:lvlJc w:val="left"/>
      <w:pPr>
        <w:ind w:left="720" w:hanging="360"/>
      </w:pPr>
      <w:rPr>
        <w:rFonts w:ascii="Symbol" w:hAnsi="Symbol" w:hint="default"/>
        <w:color w:val="2AB9C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904C8"/>
    <w:multiLevelType w:val="hybridMultilevel"/>
    <w:tmpl w:val="3D6015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8725CFA"/>
    <w:multiLevelType w:val="hybridMultilevel"/>
    <w:tmpl w:val="492C95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EBF0873"/>
    <w:multiLevelType w:val="hybridMultilevel"/>
    <w:tmpl w:val="DE54EE5E"/>
    <w:lvl w:ilvl="0" w:tplc="13260BA4">
      <w:start w:val="1"/>
      <w:numFmt w:val="lowerLetter"/>
      <w:lvlText w:val="%1)"/>
      <w:lvlJc w:val="left"/>
      <w:pPr>
        <w:ind w:left="1080" w:hanging="360"/>
      </w:pPr>
      <w:rPr>
        <w:rFonts w:ascii="Times New Roman" w:hAnsi="Times New Roman" w:cs="Times New Roman" w:hint="default"/>
        <w:color w:val="000000"/>
        <w:sz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425B7E"/>
    <w:multiLevelType w:val="hybridMultilevel"/>
    <w:tmpl w:val="719A83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6AF1149"/>
    <w:multiLevelType w:val="hybridMultilevel"/>
    <w:tmpl w:val="93DC07AE"/>
    <w:lvl w:ilvl="0" w:tplc="40625B7E">
      <w:start w:val="1"/>
      <w:numFmt w:val="bullet"/>
      <w:lvlText w:val=""/>
      <w:lvlJc w:val="left"/>
      <w:pPr>
        <w:ind w:left="720" w:hanging="360"/>
      </w:pPr>
      <w:rPr>
        <w:rFonts w:ascii="Symbol" w:hAnsi="Symbol" w:hint="default"/>
        <w:color w:val="2AB9C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D20F9"/>
    <w:multiLevelType w:val="hybridMultilevel"/>
    <w:tmpl w:val="34FC16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63A537E"/>
    <w:multiLevelType w:val="hybridMultilevel"/>
    <w:tmpl w:val="1FB82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80758"/>
    <w:multiLevelType w:val="hybridMultilevel"/>
    <w:tmpl w:val="C394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D1A4A"/>
    <w:multiLevelType w:val="hybridMultilevel"/>
    <w:tmpl w:val="6B147C04"/>
    <w:lvl w:ilvl="0" w:tplc="04AC934E">
      <w:start w:val="1"/>
      <w:numFmt w:val="bullet"/>
      <w:lvlText w:val=""/>
      <w:lvlJc w:val="left"/>
      <w:pPr>
        <w:ind w:left="720" w:hanging="360"/>
      </w:pPr>
      <w:rPr>
        <w:rFonts w:ascii="Symbol" w:hAnsi="Symbol" w:hint="default"/>
        <w:color w:val="2AB9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30C20"/>
    <w:multiLevelType w:val="hybridMultilevel"/>
    <w:tmpl w:val="C88A0D08"/>
    <w:lvl w:ilvl="0" w:tplc="BCBAC546">
      <w:start w:val="1"/>
      <w:numFmt w:val="bullet"/>
      <w:lvlText w:val=""/>
      <w:lvlJc w:val="left"/>
      <w:pPr>
        <w:ind w:left="720" w:hanging="360"/>
      </w:pPr>
      <w:rPr>
        <w:rFonts w:ascii="Symbol" w:hAnsi="Symbol" w:hint="default"/>
        <w:color w:val="2AB9C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429E3"/>
    <w:multiLevelType w:val="hybridMultilevel"/>
    <w:tmpl w:val="45B80DA4"/>
    <w:lvl w:ilvl="0" w:tplc="2C729BD4">
      <w:start w:val="1"/>
      <w:numFmt w:val="bullet"/>
      <w:lvlText w:val=""/>
      <w:lvlJc w:val="left"/>
      <w:pPr>
        <w:ind w:left="720" w:hanging="360"/>
      </w:pPr>
      <w:rPr>
        <w:rFonts w:ascii="Symbol" w:hAnsi="Symbol" w:hint="default"/>
        <w:color w:val="2AB9C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50830"/>
    <w:multiLevelType w:val="hybridMultilevel"/>
    <w:tmpl w:val="1876DB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B73E24"/>
    <w:multiLevelType w:val="hybridMultilevel"/>
    <w:tmpl w:val="6A1640DE"/>
    <w:lvl w:ilvl="0" w:tplc="08090001">
      <w:start w:val="1"/>
      <w:numFmt w:val="bullet"/>
      <w:lvlText w:val=""/>
      <w:lvlJc w:val="left"/>
      <w:pPr>
        <w:ind w:left="720" w:hanging="360"/>
      </w:pPr>
      <w:rPr>
        <w:rFonts w:ascii="Symbol" w:hAnsi="Symbol" w:cs="Symbol" w:hint="default"/>
        <w:color w:val="2AB9C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24036"/>
    <w:multiLevelType w:val="hybridMultilevel"/>
    <w:tmpl w:val="24A8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355D4"/>
    <w:multiLevelType w:val="hybridMultilevel"/>
    <w:tmpl w:val="DD00F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1B61CA"/>
    <w:multiLevelType w:val="hybridMultilevel"/>
    <w:tmpl w:val="7C28A0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2F21E0A"/>
    <w:multiLevelType w:val="hybridMultilevel"/>
    <w:tmpl w:val="36D4B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F58BD"/>
    <w:multiLevelType w:val="hybridMultilevel"/>
    <w:tmpl w:val="3210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457EC"/>
    <w:multiLevelType w:val="hybridMultilevel"/>
    <w:tmpl w:val="E3607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BB6C38"/>
    <w:multiLevelType w:val="hybridMultilevel"/>
    <w:tmpl w:val="CD02464C"/>
    <w:lvl w:ilvl="0" w:tplc="6AB4E8A0">
      <w:start w:val="1"/>
      <w:numFmt w:val="bullet"/>
      <w:lvlText w:val=""/>
      <w:lvlJc w:val="left"/>
      <w:pPr>
        <w:ind w:left="720" w:hanging="360"/>
      </w:pPr>
      <w:rPr>
        <w:rFonts w:ascii="Symbol" w:hAnsi="Symbol" w:hint="default"/>
        <w:color w:val="2AB9C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D1C7C"/>
    <w:multiLevelType w:val="hybridMultilevel"/>
    <w:tmpl w:val="0FFA3A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8CF082A"/>
    <w:multiLevelType w:val="hybridMultilevel"/>
    <w:tmpl w:val="B0F4F2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EDE0FB7"/>
    <w:multiLevelType w:val="hybridMultilevel"/>
    <w:tmpl w:val="D06A2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4066CEA"/>
    <w:multiLevelType w:val="hybridMultilevel"/>
    <w:tmpl w:val="5238AD0A"/>
    <w:lvl w:ilvl="0" w:tplc="AE185DD2">
      <w:numFmt w:val="bullet"/>
      <w:lvlText w:val="-"/>
      <w:lvlJc w:val="left"/>
      <w:pPr>
        <w:ind w:left="720" w:hanging="360"/>
      </w:pPr>
      <w:rPr>
        <w:rFonts w:ascii="Arial" w:eastAsia="Times New Roman" w:hAnsi="Arial" w:cs="Arial" w:hint="default"/>
        <w:color w:val="2AB9C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E80047"/>
    <w:multiLevelType w:val="hybridMultilevel"/>
    <w:tmpl w:val="C61A566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77293172"/>
    <w:multiLevelType w:val="hybridMultilevel"/>
    <w:tmpl w:val="3CB6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E4505"/>
    <w:multiLevelType w:val="hybridMultilevel"/>
    <w:tmpl w:val="14708C88"/>
    <w:lvl w:ilvl="0" w:tplc="AE185DD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36"/>
  </w:num>
  <w:num w:numId="2">
    <w:abstractNumId w:val="12"/>
  </w:num>
  <w:num w:numId="3">
    <w:abstractNumId w:val="5"/>
  </w:num>
  <w:num w:numId="4">
    <w:abstractNumId w:val="3"/>
  </w:num>
  <w:num w:numId="5">
    <w:abstractNumId w:val="23"/>
  </w:num>
  <w:num w:numId="6">
    <w:abstractNumId w:val="25"/>
  </w:num>
  <w:num w:numId="7">
    <w:abstractNumId w:val="27"/>
  </w:num>
  <w:num w:numId="8">
    <w:abstractNumId w:val="33"/>
  </w:num>
  <w:num w:numId="9">
    <w:abstractNumId w:val="18"/>
  </w:num>
  <w:num w:numId="10">
    <w:abstractNumId w:val="13"/>
  </w:num>
  <w:num w:numId="11">
    <w:abstractNumId w:val="0"/>
  </w:num>
  <w:num w:numId="12">
    <w:abstractNumId w:val="4"/>
  </w:num>
  <w:num w:numId="13">
    <w:abstractNumId w:val="3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6"/>
  </w:num>
  <w:num w:numId="18">
    <w:abstractNumId w:val="7"/>
  </w:num>
  <w:num w:numId="19">
    <w:abstractNumId w:val="30"/>
  </w:num>
  <w:num w:numId="20">
    <w:abstractNumId w:val="28"/>
  </w:num>
  <w:num w:numId="21">
    <w:abstractNumId w:val="15"/>
  </w:num>
  <w:num w:numId="22">
    <w:abstractNumId w:val="37"/>
  </w:num>
  <w:num w:numId="23">
    <w:abstractNumId w:val="10"/>
  </w:num>
  <w:num w:numId="24">
    <w:abstractNumId w:val="6"/>
  </w:num>
  <w:num w:numId="25">
    <w:abstractNumId w:val="9"/>
  </w:num>
  <w:num w:numId="26">
    <w:abstractNumId w:val="29"/>
  </w:num>
  <w:num w:numId="27">
    <w:abstractNumId w:val="19"/>
  </w:num>
  <w:num w:numId="28">
    <w:abstractNumId w:val="1"/>
  </w:num>
  <w:num w:numId="29">
    <w:abstractNumId w:val="21"/>
  </w:num>
  <w:num w:numId="30">
    <w:abstractNumId w:val="20"/>
  </w:num>
  <w:num w:numId="31">
    <w:abstractNumId w:val="11"/>
  </w:num>
  <w:num w:numId="32">
    <w:abstractNumId w:val="16"/>
  </w:num>
  <w:num w:numId="33">
    <w:abstractNumId w:val="31"/>
  </w:num>
  <w:num w:numId="34">
    <w:abstractNumId w:val="22"/>
  </w:num>
  <w:num w:numId="35">
    <w:abstractNumId w:val="17"/>
  </w:num>
  <w:num w:numId="36">
    <w:abstractNumId w:val="2"/>
  </w:num>
  <w:num w:numId="37">
    <w:abstractNumId w:val="8"/>
  </w:num>
  <w:num w:numId="38">
    <w:abstractNumId w:val="38"/>
  </w:num>
  <w:num w:numId="39">
    <w:abstractNumId w:val="14"/>
  </w:num>
  <w:num w:numId="40">
    <w:abstractNumId w:val="35"/>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57"/>
    <w:rsid w:val="00000609"/>
    <w:rsid w:val="00002374"/>
    <w:rsid w:val="0000282B"/>
    <w:rsid w:val="00002F0E"/>
    <w:rsid w:val="000041D8"/>
    <w:rsid w:val="00006B57"/>
    <w:rsid w:val="00006BC8"/>
    <w:rsid w:val="000073B6"/>
    <w:rsid w:val="000116BB"/>
    <w:rsid w:val="00014BFB"/>
    <w:rsid w:val="00024D65"/>
    <w:rsid w:val="00027268"/>
    <w:rsid w:val="0002747E"/>
    <w:rsid w:val="00043561"/>
    <w:rsid w:val="00044335"/>
    <w:rsid w:val="000468D8"/>
    <w:rsid w:val="000473C3"/>
    <w:rsid w:val="0005495C"/>
    <w:rsid w:val="000629FC"/>
    <w:rsid w:val="000678AF"/>
    <w:rsid w:val="0008648A"/>
    <w:rsid w:val="000932B5"/>
    <w:rsid w:val="000941F9"/>
    <w:rsid w:val="000942FB"/>
    <w:rsid w:val="00096CF3"/>
    <w:rsid w:val="000B345D"/>
    <w:rsid w:val="000B4F85"/>
    <w:rsid w:val="000B5E53"/>
    <w:rsid w:val="000C0AD7"/>
    <w:rsid w:val="000D354D"/>
    <w:rsid w:val="000D3DA0"/>
    <w:rsid w:val="000D58D8"/>
    <w:rsid w:val="000F4068"/>
    <w:rsid w:val="000F704D"/>
    <w:rsid w:val="00104042"/>
    <w:rsid w:val="0011390D"/>
    <w:rsid w:val="00117AB2"/>
    <w:rsid w:val="00117F4C"/>
    <w:rsid w:val="00126914"/>
    <w:rsid w:val="001277BC"/>
    <w:rsid w:val="0013086A"/>
    <w:rsid w:val="0013116F"/>
    <w:rsid w:val="00131D10"/>
    <w:rsid w:val="00131F2B"/>
    <w:rsid w:val="0013405A"/>
    <w:rsid w:val="00136145"/>
    <w:rsid w:val="00150B4B"/>
    <w:rsid w:val="00151F41"/>
    <w:rsid w:val="001541FF"/>
    <w:rsid w:val="00161F4C"/>
    <w:rsid w:val="00162896"/>
    <w:rsid w:val="00163136"/>
    <w:rsid w:val="00173BC7"/>
    <w:rsid w:val="001779C3"/>
    <w:rsid w:val="001827C4"/>
    <w:rsid w:val="00186094"/>
    <w:rsid w:val="00190059"/>
    <w:rsid w:val="001A134F"/>
    <w:rsid w:val="001A2C5E"/>
    <w:rsid w:val="001B314F"/>
    <w:rsid w:val="001B6D34"/>
    <w:rsid w:val="001C4753"/>
    <w:rsid w:val="001C49B0"/>
    <w:rsid w:val="001C5995"/>
    <w:rsid w:val="001D04A1"/>
    <w:rsid w:val="001D0A8A"/>
    <w:rsid w:val="001E643A"/>
    <w:rsid w:val="001E6B70"/>
    <w:rsid w:val="001E7A4C"/>
    <w:rsid w:val="001F16F1"/>
    <w:rsid w:val="001F7C87"/>
    <w:rsid w:val="002012F4"/>
    <w:rsid w:val="002137D6"/>
    <w:rsid w:val="002162BC"/>
    <w:rsid w:val="00217EB2"/>
    <w:rsid w:val="00231CF4"/>
    <w:rsid w:val="00236C3F"/>
    <w:rsid w:val="002439A9"/>
    <w:rsid w:val="00246B61"/>
    <w:rsid w:val="00250615"/>
    <w:rsid w:val="00253019"/>
    <w:rsid w:val="002533FF"/>
    <w:rsid w:val="0026355B"/>
    <w:rsid w:val="00273710"/>
    <w:rsid w:val="002772AD"/>
    <w:rsid w:val="002909AF"/>
    <w:rsid w:val="00290EB6"/>
    <w:rsid w:val="0029516A"/>
    <w:rsid w:val="0029529B"/>
    <w:rsid w:val="002B67A8"/>
    <w:rsid w:val="002D0EF5"/>
    <w:rsid w:val="002D17FF"/>
    <w:rsid w:val="002D6B82"/>
    <w:rsid w:val="002E40F2"/>
    <w:rsid w:val="002E751D"/>
    <w:rsid w:val="002E7DE8"/>
    <w:rsid w:val="002F23F8"/>
    <w:rsid w:val="00302567"/>
    <w:rsid w:val="003070E0"/>
    <w:rsid w:val="003105B4"/>
    <w:rsid w:val="0031417B"/>
    <w:rsid w:val="00316418"/>
    <w:rsid w:val="00321527"/>
    <w:rsid w:val="0033019D"/>
    <w:rsid w:val="00331533"/>
    <w:rsid w:val="0033290B"/>
    <w:rsid w:val="003337E1"/>
    <w:rsid w:val="00333A6D"/>
    <w:rsid w:val="00341149"/>
    <w:rsid w:val="0034487A"/>
    <w:rsid w:val="0035144C"/>
    <w:rsid w:val="00354C0D"/>
    <w:rsid w:val="0036320B"/>
    <w:rsid w:val="0036327C"/>
    <w:rsid w:val="00363AEC"/>
    <w:rsid w:val="003657A9"/>
    <w:rsid w:val="00366111"/>
    <w:rsid w:val="003727D4"/>
    <w:rsid w:val="00376505"/>
    <w:rsid w:val="003930F3"/>
    <w:rsid w:val="003947F7"/>
    <w:rsid w:val="00394D17"/>
    <w:rsid w:val="003955B3"/>
    <w:rsid w:val="00397C85"/>
    <w:rsid w:val="003A1E3E"/>
    <w:rsid w:val="003A5C80"/>
    <w:rsid w:val="003B4857"/>
    <w:rsid w:val="003C0272"/>
    <w:rsid w:val="003C145C"/>
    <w:rsid w:val="003E3CF7"/>
    <w:rsid w:val="003F036F"/>
    <w:rsid w:val="003F3648"/>
    <w:rsid w:val="003F6474"/>
    <w:rsid w:val="00404974"/>
    <w:rsid w:val="004071D0"/>
    <w:rsid w:val="004204D1"/>
    <w:rsid w:val="0042297C"/>
    <w:rsid w:val="00427698"/>
    <w:rsid w:val="00427D66"/>
    <w:rsid w:val="00430E28"/>
    <w:rsid w:val="004313B6"/>
    <w:rsid w:val="00433A31"/>
    <w:rsid w:val="004350ED"/>
    <w:rsid w:val="0045505B"/>
    <w:rsid w:val="00456056"/>
    <w:rsid w:val="00457657"/>
    <w:rsid w:val="0046777B"/>
    <w:rsid w:val="00470963"/>
    <w:rsid w:val="004729E8"/>
    <w:rsid w:val="00482457"/>
    <w:rsid w:val="00483139"/>
    <w:rsid w:val="004835CA"/>
    <w:rsid w:val="0048674C"/>
    <w:rsid w:val="004911C6"/>
    <w:rsid w:val="004937C1"/>
    <w:rsid w:val="00496815"/>
    <w:rsid w:val="004A1EAF"/>
    <w:rsid w:val="004A2299"/>
    <w:rsid w:val="004A2FFF"/>
    <w:rsid w:val="004B1DC3"/>
    <w:rsid w:val="004B21A3"/>
    <w:rsid w:val="004B7433"/>
    <w:rsid w:val="004C0EFB"/>
    <w:rsid w:val="004C194C"/>
    <w:rsid w:val="004C27CF"/>
    <w:rsid w:val="004D203D"/>
    <w:rsid w:val="004D41CC"/>
    <w:rsid w:val="004E0EBC"/>
    <w:rsid w:val="004E7BB5"/>
    <w:rsid w:val="004F1A24"/>
    <w:rsid w:val="004F5221"/>
    <w:rsid w:val="005005FF"/>
    <w:rsid w:val="0050664C"/>
    <w:rsid w:val="005124A6"/>
    <w:rsid w:val="005238A3"/>
    <w:rsid w:val="00532D42"/>
    <w:rsid w:val="00534D50"/>
    <w:rsid w:val="00540787"/>
    <w:rsid w:val="00540EA8"/>
    <w:rsid w:val="00541EB4"/>
    <w:rsid w:val="00542608"/>
    <w:rsid w:val="00546EF9"/>
    <w:rsid w:val="00547E00"/>
    <w:rsid w:val="00556667"/>
    <w:rsid w:val="005702EE"/>
    <w:rsid w:val="005705F7"/>
    <w:rsid w:val="0057318B"/>
    <w:rsid w:val="005745CF"/>
    <w:rsid w:val="00581899"/>
    <w:rsid w:val="00582A69"/>
    <w:rsid w:val="00586260"/>
    <w:rsid w:val="005867B1"/>
    <w:rsid w:val="005869A7"/>
    <w:rsid w:val="005A4613"/>
    <w:rsid w:val="005A4E2A"/>
    <w:rsid w:val="005A5F7B"/>
    <w:rsid w:val="005A735C"/>
    <w:rsid w:val="005A773F"/>
    <w:rsid w:val="005B397C"/>
    <w:rsid w:val="005B7DD1"/>
    <w:rsid w:val="005B7E78"/>
    <w:rsid w:val="005C1AF0"/>
    <w:rsid w:val="005C3AE1"/>
    <w:rsid w:val="005C5F79"/>
    <w:rsid w:val="005C6918"/>
    <w:rsid w:val="005D5F53"/>
    <w:rsid w:val="005D66CC"/>
    <w:rsid w:val="005E64F8"/>
    <w:rsid w:val="005E72F8"/>
    <w:rsid w:val="005F3045"/>
    <w:rsid w:val="005F7FB9"/>
    <w:rsid w:val="00601505"/>
    <w:rsid w:val="00606539"/>
    <w:rsid w:val="00612C62"/>
    <w:rsid w:val="00613DB9"/>
    <w:rsid w:val="00615805"/>
    <w:rsid w:val="00617395"/>
    <w:rsid w:val="00620DDE"/>
    <w:rsid w:val="00622A16"/>
    <w:rsid w:val="006237C0"/>
    <w:rsid w:val="00623B2D"/>
    <w:rsid w:val="00623FC1"/>
    <w:rsid w:val="00625915"/>
    <w:rsid w:val="00641ED8"/>
    <w:rsid w:val="006436C8"/>
    <w:rsid w:val="00653B7E"/>
    <w:rsid w:val="0066427A"/>
    <w:rsid w:val="0066454E"/>
    <w:rsid w:val="00671D51"/>
    <w:rsid w:val="00672533"/>
    <w:rsid w:val="00673CD4"/>
    <w:rsid w:val="006743DF"/>
    <w:rsid w:val="00677D4E"/>
    <w:rsid w:val="00686B23"/>
    <w:rsid w:val="0069142E"/>
    <w:rsid w:val="006A2D3C"/>
    <w:rsid w:val="006A7169"/>
    <w:rsid w:val="006B440B"/>
    <w:rsid w:val="006B6641"/>
    <w:rsid w:val="006B67E8"/>
    <w:rsid w:val="006C0C75"/>
    <w:rsid w:val="006C1DC8"/>
    <w:rsid w:val="006C6F13"/>
    <w:rsid w:val="006D334F"/>
    <w:rsid w:val="006D6DD6"/>
    <w:rsid w:val="006E1D90"/>
    <w:rsid w:val="006E2943"/>
    <w:rsid w:val="006E3293"/>
    <w:rsid w:val="006E75B2"/>
    <w:rsid w:val="006F03D0"/>
    <w:rsid w:val="006F1EAB"/>
    <w:rsid w:val="006F5783"/>
    <w:rsid w:val="006F728E"/>
    <w:rsid w:val="007028C3"/>
    <w:rsid w:val="007041EC"/>
    <w:rsid w:val="00712988"/>
    <w:rsid w:val="007170B7"/>
    <w:rsid w:val="007264EE"/>
    <w:rsid w:val="00734CC1"/>
    <w:rsid w:val="007515AE"/>
    <w:rsid w:val="00764FB2"/>
    <w:rsid w:val="00765329"/>
    <w:rsid w:val="00766273"/>
    <w:rsid w:val="0077111A"/>
    <w:rsid w:val="00771189"/>
    <w:rsid w:val="0077230B"/>
    <w:rsid w:val="0077459C"/>
    <w:rsid w:val="007940A2"/>
    <w:rsid w:val="007975D4"/>
    <w:rsid w:val="007978C4"/>
    <w:rsid w:val="00797A9B"/>
    <w:rsid w:val="007A391C"/>
    <w:rsid w:val="007A48EF"/>
    <w:rsid w:val="007B33A4"/>
    <w:rsid w:val="007C01C5"/>
    <w:rsid w:val="007C1624"/>
    <w:rsid w:val="007D54B8"/>
    <w:rsid w:val="007E0E25"/>
    <w:rsid w:val="007E4D19"/>
    <w:rsid w:val="007E6A39"/>
    <w:rsid w:val="007F32D8"/>
    <w:rsid w:val="007F61E1"/>
    <w:rsid w:val="007F6E83"/>
    <w:rsid w:val="00802FA7"/>
    <w:rsid w:val="00804D1A"/>
    <w:rsid w:val="008148F8"/>
    <w:rsid w:val="00820D53"/>
    <w:rsid w:val="00825C9A"/>
    <w:rsid w:val="008300FB"/>
    <w:rsid w:val="008322DD"/>
    <w:rsid w:val="00835574"/>
    <w:rsid w:val="0084564A"/>
    <w:rsid w:val="0084626F"/>
    <w:rsid w:val="008606BB"/>
    <w:rsid w:val="008628A1"/>
    <w:rsid w:val="00864CB7"/>
    <w:rsid w:val="0086765A"/>
    <w:rsid w:val="00870A52"/>
    <w:rsid w:val="00882F81"/>
    <w:rsid w:val="00885487"/>
    <w:rsid w:val="008911EB"/>
    <w:rsid w:val="008939FD"/>
    <w:rsid w:val="008A17EC"/>
    <w:rsid w:val="008A2137"/>
    <w:rsid w:val="008B6026"/>
    <w:rsid w:val="008C7694"/>
    <w:rsid w:val="008D247D"/>
    <w:rsid w:val="008E119A"/>
    <w:rsid w:val="008E777E"/>
    <w:rsid w:val="008F4E5F"/>
    <w:rsid w:val="008F502B"/>
    <w:rsid w:val="008F5C40"/>
    <w:rsid w:val="009022D1"/>
    <w:rsid w:val="0090341E"/>
    <w:rsid w:val="009041F8"/>
    <w:rsid w:val="009111B3"/>
    <w:rsid w:val="009159C7"/>
    <w:rsid w:val="00916035"/>
    <w:rsid w:val="00925C6E"/>
    <w:rsid w:val="0092694D"/>
    <w:rsid w:val="0092737B"/>
    <w:rsid w:val="00930D14"/>
    <w:rsid w:val="00936714"/>
    <w:rsid w:val="009422A5"/>
    <w:rsid w:val="00944EC5"/>
    <w:rsid w:val="00947634"/>
    <w:rsid w:val="00966803"/>
    <w:rsid w:val="00970B67"/>
    <w:rsid w:val="00976259"/>
    <w:rsid w:val="00977557"/>
    <w:rsid w:val="00977590"/>
    <w:rsid w:val="00977A0C"/>
    <w:rsid w:val="009849BD"/>
    <w:rsid w:val="00984BE1"/>
    <w:rsid w:val="00985801"/>
    <w:rsid w:val="00986E86"/>
    <w:rsid w:val="00990DF5"/>
    <w:rsid w:val="00991DC5"/>
    <w:rsid w:val="00992CA3"/>
    <w:rsid w:val="009A2003"/>
    <w:rsid w:val="009A69FA"/>
    <w:rsid w:val="009B12A7"/>
    <w:rsid w:val="009B5523"/>
    <w:rsid w:val="009B736D"/>
    <w:rsid w:val="009C5B09"/>
    <w:rsid w:val="009C7C2A"/>
    <w:rsid w:val="009D0420"/>
    <w:rsid w:val="009D3B9D"/>
    <w:rsid w:val="009D528B"/>
    <w:rsid w:val="009D6997"/>
    <w:rsid w:val="009E0335"/>
    <w:rsid w:val="009E3663"/>
    <w:rsid w:val="00A01DF5"/>
    <w:rsid w:val="00A05895"/>
    <w:rsid w:val="00A11343"/>
    <w:rsid w:val="00A117EC"/>
    <w:rsid w:val="00A219EA"/>
    <w:rsid w:val="00A32710"/>
    <w:rsid w:val="00A33A19"/>
    <w:rsid w:val="00A36351"/>
    <w:rsid w:val="00A425D4"/>
    <w:rsid w:val="00A42F75"/>
    <w:rsid w:val="00A50382"/>
    <w:rsid w:val="00A62B72"/>
    <w:rsid w:val="00A67526"/>
    <w:rsid w:val="00A72606"/>
    <w:rsid w:val="00A82229"/>
    <w:rsid w:val="00A82FCF"/>
    <w:rsid w:val="00A8668C"/>
    <w:rsid w:val="00A8683C"/>
    <w:rsid w:val="00A906A9"/>
    <w:rsid w:val="00A90AD7"/>
    <w:rsid w:val="00A90FB9"/>
    <w:rsid w:val="00A92EC5"/>
    <w:rsid w:val="00A9372F"/>
    <w:rsid w:val="00A97F5E"/>
    <w:rsid w:val="00AA6178"/>
    <w:rsid w:val="00AA76EC"/>
    <w:rsid w:val="00AB1F80"/>
    <w:rsid w:val="00AB7885"/>
    <w:rsid w:val="00AB7D9B"/>
    <w:rsid w:val="00AC5156"/>
    <w:rsid w:val="00AD0AD6"/>
    <w:rsid w:val="00AD45A3"/>
    <w:rsid w:val="00AD792D"/>
    <w:rsid w:val="00AE5D7E"/>
    <w:rsid w:val="00AF17CD"/>
    <w:rsid w:val="00AF341E"/>
    <w:rsid w:val="00B004D1"/>
    <w:rsid w:val="00B00B6F"/>
    <w:rsid w:val="00B01803"/>
    <w:rsid w:val="00B05B4B"/>
    <w:rsid w:val="00B0686A"/>
    <w:rsid w:val="00B1256F"/>
    <w:rsid w:val="00B300CB"/>
    <w:rsid w:val="00B339C4"/>
    <w:rsid w:val="00B351D5"/>
    <w:rsid w:val="00B3595C"/>
    <w:rsid w:val="00B3626D"/>
    <w:rsid w:val="00B52A6B"/>
    <w:rsid w:val="00B540DA"/>
    <w:rsid w:val="00B70ACD"/>
    <w:rsid w:val="00B7131F"/>
    <w:rsid w:val="00B832DE"/>
    <w:rsid w:val="00B8510A"/>
    <w:rsid w:val="00B85D0E"/>
    <w:rsid w:val="00B86C20"/>
    <w:rsid w:val="00B87936"/>
    <w:rsid w:val="00B91267"/>
    <w:rsid w:val="00B92847"/>
    <w:rsid w:val="00B92EF0"/>
    <w:rsid w:val="00B960D3"/>
    <w:rsid w:val="00B96F58"/>
    <w:rsid w:val="00B978F5"/>
    <w:rsid w:val="00BA0DC7"/>
    <w:rsid w:val="00BA5CA1"/>
    <w:rsid w:val="00BC1457"/>
    <w:rsid w:val="00BC2ACC"/>
    <w:rsid w:val="00BC3444"/>
    <w:rsid w:val="00BC3F6E"/>
    <w:rsid w:val="00BC52D9"/>
    <w:rsid w:val="00BC57CD"/>
    <w:rsid w:val="00BD1B65"/>
    <w:rsid w:val="00BD40AB"/>
    <w:rsid w:val="00BE1B21"/>
    <w:rsid w:val="00BE7501"/>
    <w:rsid w:val="00BE76D1"/>
    <w:rsid w:val="00BF4120"/>
    <w:rsid w:val="00C05526"/>
    <w:rsid w:val="00C06245"/>
    <w:rsid w:val="00C119D7"/>
    <w:rsid w:val="00C124FC"/>
    <w:rsid w:val="00C12905"/>
    <w:rsid w:val="00C14754"/>
    <w:rsid w:val="00C14F93"/>
    <w:rsid w:val="00C238E8"/>
    <w:rsid w:val="00C40C23"/>
    <w:rsid w:val="00C43924"/>
    <w:rsid w:val="00C442E9"/>
    <w:rsid w:val="00C4474E"/>
    <w:rsid w:val="00C46110"/>
    <w:rsid w:val="00C46A6E"/>
    <w:rsid w:val="00C4736D"/>
    <w:rsid w:val="00C50493"/>
    <w:rsid w:val="00C51257"/>
    <w:rsid w:val="00C51D40"/>
    <w:rsid w:val="00C53BC2"/>
    <w:rsid w:val="00C546C3"/>
    <w:rsid w:val="00C55A5F"/>
    <w:rsid w:val="00C711F1"/>
    <w:rsid w:val="00C7221F"/>
    <w:rsid w:val="00C7385B"/>
    <w:rsid w:val="00C744FE"/>
    <w:rsid w:val="00C77ABF"/>
    <w:rsid w:val="00C85819"/>
    <w:rsid w:val="00C91B6A"/>
    <w:rsid w:val="00CA6D42"/>
    <w:rsid w:val="00CA781D"/>
    <w:rsid w:val="00CC1B9D"/>
    <w:rsid w:val="00CC245A"/>
    <w:rsid w:val="00CC25EF"/>
    <w:rsid w:val="00CC3507"/>
    <w:rsid w:val="00CC3C92"/>
    <w:rsid w:val="00CC4DCB"/>
    <w:rsid w:val="00CC558E"/>
    <w:rsid w:val="00CD2BF6"/>
    <w:rsid w:val="00CD4D2F"/>
    <w:rsid w:val="00CD7CC9"/>
    <w:rsid w:val="00CE706E"/>
    <w:rsid w:val="00CE7566"/>
    <w:rsid w:val="00CF5E54"/>
    <w:rsid w:val="00D012B3"/>
    <w:rsid w:val="00D04971"/>
    <w:rsid w:val="00D06662"/>
    <w:rsid w:val="00D0724D"/>
    <w:rsid w:val="00D126E4"/>
    <w:rsid w:val="00D13B1B"/>
    <w:rsid w:val="00D301FF"/>
    <w:rsid w:val="00D37E35"/>
    <w:rsid w:val="00D43C6F"/>
    <w:rsid w:val="00D45DEF"/>
    <w:rsid w:val="00D57490"/>
    <w:rsid w:val="00D60A3E"/>
    <w:rsid w:val="00D60F28"/>
    <w:rsid w:val="00D65359"/>
    <w:rsid w:val="00D7082D"/>
    <w:rsid w:val="00D740C1"/>
    <w:rsid w:val="00D74BF1"/>
    <w:rsid w:val="00D81BA7"/>
    <w:rsid w:val="00D82113"/>
    <w:rsid w:val="00D82EDA"/>
    <w:rsid w:val="00D85E42"/>
    <w:rsid w:val="00D950E4"/>
    <w:rsid w:val="00D97C99"/>
    <w:rsid w:val="00DA4A92"/>
    <w:rsid w:val="00DA50B2"/>
    <w:rsid w:val="00DA5225"/>
    <w:rsid w:val="00DA6F94"/>
    <w:rsid w:val="00DB054C"/>
    <w:rsid w:val="00DB18BE"/>
    <w:rsid w:val="00DB1A26"/>
    <w:rsid w:val="00DB3A56"/>
    <w:rsid w:val="00DC03C6"/>
    <w:rsid w:val="00DC2D38"/>
    <w:rsid w:val="00DC45B2"/>
    <w:rsid w:val="00DE15D6"/>
    <w:rsid w:val="00DE649C"/>
    <w:rsid w:val="00DE7E2E"/>
    <w:rsid w:val="00DF2492"/>
    <w:rsid w:val="00DF5E0C"/>
    <w:rsid w:val="00E0173C"/>
    <w:rsid w:val="00E11176"/>
    <w:rsid w:val="00E11C50"/>
    <w:rsid w:val="00E16D02"/>
    <w:rsid w:val="00E226B9"/>
    <w:rsid w:val="00E2413A"/>
    <w:rsid w:val="00E45188"/>
    <w:rsid w:val="00E55B25"/>
    <w:rsid w:val="00E61026"/>
    <w:rsid w:val="00E64E05"/>
    <w:rsid w:val="00E65346"/>
    <w:rsid w:val="00E70DB5"/>
    <w:rsid w:val="00E83124"/>
    <w:rsid w:val="00E979C8"/>
    <w:rsid w:val="00EA0972"/>
    <w:rsid w:val="00EA16A6"/>
    <w:rsid w:val="00EA4E1C"/>
    <w:rsid w:val="00EA6077"/>
    <w:rsid w:val="00EA7A9D"/>
    <w:rsid w:val="00EB4A61"/>
    <w:rsid w:val="00EB4C8C"/>
    <w:rsid w:val="00EB7606"/>
    <w:rsid w:val="00EB78D2"/>
    <w:rsid w:val="00EC1A14"/>
    <w:rsid w:val="00ED145B"/>
    <w:rsid w:val="00ED6AE1"/>
    <w:rsid w:val="00ED6BAB"/>
    <w:rsid w:val="00EE44E4"/>
    <w:rsid w:val="00F07989"/>
    <w:rsid w:val="00F15C4E"/>
    <w:rsid w:val="00F15DEF"/>
    <w:rsid w:val="00F212CC"/>
    <w:rsid w:val="00F233B9"/>
    <w:rsid w:val="00F25847"/>
    <w:rsid w:val="00F2701A"/>
    <w:rsid w:val="00F3099B"/>
    <w:rsid w:val="00F420DB"/>
    <w:rsid w:val="00F46F69"/>
    <w:rsid w:val="00F50C95"/>
    <w:rsid w:val="00F6378C"/>
    <w:rsid w:val="00F651F7"/>
    <w:rsid w:val="00F65ECF"/>
    <w:rsid w:val="00F67E6B"/>
    <w:rsid w:val="00F74600"/>
    <w:rsid w:val="00F756D7"/>
    <w:rsid w:val="00F77544"/>
    <w:rsid w:val="00F87C40"/>
    <w:rsid w:val="00F96BF1"/>
    <w:rsid w:val="00FA0143"/>
    <w:rsid w:val="00FA03B8"/>
    <w:rsid w:val="00FA40D1"/>
    <w:rsid w:val="00FA4A44"/>
    <w:rsid w:val="00FA5035"/>
    <w:rsid w:val="00FA7051"/>
    <w:rsid w:val="00FB0F39"/>
    <w:rsid w:val="00FB138A"/>
    <w:rsid w:val="00FB21D3"/>
    <w:rsid w:val="00FC5B6E"/>
    <w:rsid w:val="00FD3545"/>
    <w:rsid w:val="00FD4719"/>
    <w:rsid w:val="00FE0C43"/>
    <w:rsid w:val="00FF0781"/>
    <w:rsid w:val="00FF186B"/>
    <w:rsid w:val="00FF4108"/>
    <w:rsid w:val="00FF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9B5A"/>
  <w15:chartTrackingRefBased/>
  <w15:docId w15:val="{33977CAD-B9A6-2B42-97B0-7964FC3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928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37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61F4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3B4857"/>
    <w:pPr>
      <w:spacing w:before="100" w:beforeAutospacing="1" w:after="100" w:afterAutospacing="1"/>
    </w:pPr>
  </w:style>
  <w:style w:type="character" w:customStyle="1" w:styleId="apple-converted-space">
    <w:name w:val="apple-converted-space"/>
    <w:basedOn w:val="DefaultParagraphFont"/>
    <w:rsid w:val="003B4857"/>
  </w:style>
  <w:style w:type="paragraph" w:styleId="BalloonText">
    <w:name w:val="Balloon Text"/>
    <w:basedOn w:val="Normal"/>
    <w:link w:val="BalloonTextChar"/>
    <w:uiPriority w:val="99"/>
    <w:semiHidden/>
    <w:unhideWhenUsed/>
    <w:rsid w:val="00582A69"/>
    <w:rPr>
      <w:sz w:val="18"/>
      <w:szCs w:val="18"/>
    </w:rPr>
  </w:style>
  <w:style w:type="character" w:customStyle="1" w:styleId="BalloonTextChar">
    <w:name w:val="Balloon Text Char"/>
    <w:basedOn w:val="DefaultParagraphFont"/>
    <w:link w:val="BalloonText"/>
    <w:uiPriority w:val="99"/>
    <w:semiHidden/>
    <w:rsid w:val="00582A69"/>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316418"/>
    <w:rPr>
      <w:color w:val="0000FF"/>
      <w:u w:val="single"/>
    </w:rPr>
  </w:style>
  <w:style w:type="paragraph" w:styleId="NormalWeb">
    <w:name w:val="Normal (Web)"/>
    <w:basedOn w:val="Normal"/>
    <w:uiPriority w:val="99"/>
    <w:semiHidden/>
    <w:unhideWhenUsed/>
    <w:rsid w:val="00316418"/>
    <w:pPr>
      <w:spacing w:before="100" w:beforeAutospacing="1" w:after="100" w:afterAutospacing="1"/>
    </w:pPr>
  </w:style>
  <w:style w:type="character" w:styleId="UnresolvedMention">
    <w:name w:val="Unresolved Mention"/>
    <w:basedOn w:val="DefaultParagraphFont"/>
    <w:uiPriority w:val="99"/>
    <w:semiHidden/>
    <w:unhideWhenUsed/>
    <w:rsid w:val="002F23F8"/>
    <w:rPr>
      <w:color w:val="605E5C"/>
      <w:shd w:val="clear" w:color="auto" w:fill="E1DFDD"/>
    </w:rPr>
  </w:style>
  <w:style w:type="character" w:styleId="FollowedHyperlink">
    <w:name w:val="FollowedHyperlink"/>
    <w:basedOn w:val="DefaultParagraphFont"/>
    <w:uiPriority w:val="99"/>
    <w:semiHidden/>
    <w:unhideWhenUsed/>
    <w:rsid w:val="00620DDE"/>
    <w:rPr>
      <w:color w:val="954F72" w:themeColor="followedHyperlink"/>
      <w:u w:val="single"/>
    </w:rPr>
  </w:style>
  <w:style w:type="character" w:styleId="CommentReference">
    <w:name w:val="annotation reference"/>
    <w:basedOn w:val="DefaultParagraphFont"/>
    <w:uiPriority w:val="99"/>
    <w:semiHidden/>
    <w:unhideWhenUsed/>
    <w:rsid w:val="00F15DEF"/>
    <w:rPr>
      <w:sz w:val="16"/>
      <w:szCs w:val="16"/>
    </w:rPr>
  </w:style>
  <w:style w:type="paragraph" w:styleId="CommentText">
    <w:name w:val="annotation text"/>
    <w:basedOn w:val="Normal"/>
    <w:link w:val="CommentTextChar"/>
    <w:uiPriority w:val="99"/>
    <w:semiHidden/>
    <w:unhideWhenUsed/>
    <w:rsid w:val="00F15DEF"/>
    <w:rPr>
      <w:sz w:val="20"/>
      <w:szCs w:val="20"/>
    </w:rPr>
  </w:style>
  <w:style w:type="character" w:customStyle="1" w:styleId="CommentTextChar">
    <w:name w:val="Comment Text Char"/>
    <w:basedOn w:val="DefaultParagraphFont"/>
    <w:link w:val="CommentText"/>
    <w:uiPriority w:val="99"/>
    <w:semiHidden/>
    <w:rsid w:val="00F15D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5DEF"/>
    <w:rPr>
      <w:b/>
      <w:bCs/>
    </w:rPr>
  </w:style>
  <w:style w:type="character" w:customStyle="1" w:styleId="CommentSubjectChar">
    <w:name w:val="Comment Subject Char"/>
    <w:basedOn w:val="CommentTextChar"/>
    <w:link w:val="CommentSubject"/>
    <w:uiPriority w:val="99"/>
    <w:semiHidden/>
    <w:rsid w:val="00F15DEF"/>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2B67A8"/>
    <w:rPr>
      <w:b/>
      <w:bCs/>
    </w:rPr>
  </w:style>
  <w:style w:type="paragraph" w:styleId="FootnoteText">
    <w:name w:val="footnote text"/>
    <w:basedOn w:val="Normal"/>
    <w:link w:val="FootnoteTextChar"/>
    <w:uiPriority w:val="99"/>
    <w:semiHidden/>
    <w:unhideWhenUsed/>
    <w:rsid w:val="009849BD"/>
    <w:rPr>
      <w:sz w:val="20"/>
      <w:szCs w:val="20"/>
    </w:rPr>
  </w:style>
  <w:style w:type="character" w:customStyle="1" w:styleId="FootnoteTextChar">
    <w:name w:val="Footnote Text Char"/>
    <w:basedOn w:val="DefaultParagraphFont"/>
    <w:link w:val="FootnoteText"/>
    <w:uiPriority w:val="99"/>
    <w:semiHidden/>
    <w:rsid w:val="009849B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849BD"/>
    <w:rPr>
      <w:vertAlign w:val="superscript"/>
    </w:rPr>
  </w:style>
  <w:style w:type="character" w:customStyle="1" w:styleId="Heading3Char">
    <w:name w:val="Heading 3 Char"/>
    <w:basedOn w:val="DefaultParagraphFont"/>
    <w:link w:val="Heading3"/>
    <w:uiPriority w:val="9"/>
    <w:rsid w:val="00161F4C"/>
    <w:rPr>
      <w:rFonts w:ascii="Times New Roman" w:eastAsia="Times New Roman" w:hAnsi="Times New Roman" w:cs="Times New Roman"/>
      <w:b/>
      <w:bCs/>
      <w:sz w:val="27"/>
      <w:szCs w:val="27"/>
      <w:lang w:eastAsia="en-GB"/>
    </w:rPr>
  </w:style>
  <w:style w:type="character" w:customStyle="1" w:styleId="normaltextrun">
    <w:name w:val="normaltextrun"/>
    <w:rsid w:val="0086765A"/>
  </w:style>
  <w:style w:type="paragraph" w:styleId="EndnoteText">
    <w:name w:val="endnote text"/>
    <w:basedOn w:val="Normal"/>
    <w:link w:val="EndnoteTextChar"/>
    <w:uiPriority w:val="99"/>
    <w:unhideWhenUsed/>
    <w:rsid w:val="003070E0"/>
    <w:rPr>
      <w:sz w:val="20"/>
      <w:szCs w:val="20"/>
    </w:rPr>
  </w:style>
  <w:style w:type="character" w:customStyle="1" w:styleId="EndnoteTextChar">
    <w:name w:val="Endnote Text Char"/>
    <w:basedOn w:val="DefaultParagraphFont"/>
    <w:link w:val="EndnoteText"/>
    <w:uiPriority w:val="99"/>
    <w:rsid w:val="003070E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070E0"/>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qFormat/>
    <w:locked/>
    <w:rsid w:val="00F96BF1"/>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273710"/>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B92847"/>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FA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B4B"/>
    <w:pPr>
      <w:tabs>
        <w:tab w:val="center" w:pos="4513"/>
        <w:tab w:val="right" w:pos="9026"/>
      </w:tabs>
    </w:pPr>
  </w:style>
  <w:style w:type="character" w:customStyle="1" w:styleId="HeaderChar">
    <w:name w:val="Header Char"/>
    <w:basedOn w:val="DefaultParagraphFont"/>
    <w:link w:val="Header"/>
    <w:uiPriority w:val="99"/>
    <w:rsid w:val="00150B4B"/>
    <w:rPr>
      <w:rFonts w:ascii="Times New Roman" w:eastAsia="Times New Roman" w:hAnsi="Times New Roman" w:cs="Times New Roman"/>
      <w:lang w:eastAsia="en-GB"/>
    </w:rPr>
  </w:style>
  <w:style w:type="paragraph" w:styleId="Footer">
    <w:name w:val="footer"/>
    <w:basedOn w:val="Normal"/>
    <w:link w:val="FooterChar"/>
    <w:uiPriority w:val="99"/>
    <w:unhideWhenUsed/>
    <w:rsid w:val="00150B4B"/>
    <w:pPr>
      <w:tabs>
        <w:tab w:val="center" w:pos="4513"/>
        <w:tab w:val="right" w:pos="9026"/>
      </w:tabs>
    </w:pPr>
  </w:style>
  <w:style w:type="character" w:customStyle="1" w:styleId="FooterChar">
    <w:name w:val="Footer Char"/>
    <w:basedOn w:val="DefaultParagraphFont"/>
    <w:link w:val="Footer"/>
    <w:uiPriority w:val="99"/>
    <w:rsid w:val="00150B4B"/>
    <w:rPr>
      <w:rFonts w:ascii="Times New Roman" w:eastAsia="Times New Roman" w:hAnsi="Times New Roman" w:cs="Times New Roman"/>
      <w:lang w:eastAsia="en-GB"/>
    </w:rPr>
  </w:style>
  <w:style w:type="character" w:customStyle="1" w:styleId="s9">
    <w:name w:val="s9"/>
    <w:basedOn w:val="DefaultParagraphFont"/>
    <w:rsid w:val="008300FB"/>
  </w:style>
  <w:style w:type="character" w:customStyle="1" w:styleId="s12">
    <w:name w:val="s12"/>
    <w:basedOn w:val="DefaultParagraphFont"/>
    <w:rsid w:val="001D04A1"/>
  </w:style>
  <w:style w:type="character" w:customStyle="1" w:styleId="s17">
    <w:name w:val="s17"/>
    <w:basedOn w:val="DefaultParagraphFont"/>
    <w:rsid w:val="001D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453">
      <w:bodyDiv w:val="1"/>
      <w:marLeft w:val="0"/>
      <w:marRight w:val="0"/>
      <w:marTop w:val="0"/>
      <w:marBottom w:val="0"/>
      <w:divBdr>
        <w:top w:val="none" w:sz="0" w:space="0" w:color="auto"/>
        <w:left w:val="none" w:sz="0" w:space="0" w:color="auto"/>
        <w:bottom w:val="none" w:sz="0" w:space="0" w:color="auto"/>
        <w:right w:val="none" w:sz="0" w:space="0" w:color="auto"/>
      </w:divBdr>
    </w:div>
    <w:div w:id="151601992">
      <w:bodyDiv w:val="1"/>
      <w:marLeft w:val="0"/>
      <w:marRight w:val="0"/>
      <w:marTop w:val="0"/>
      <w:marBottom w:val="0"/>
      <w:divBdr>
        <w:top w:val="none" w:sz="0" w:space="0" w:color="auto"/>
        <w:left w:val="none" w:sz="0" w:space="0" w:color="auto"/>
        <w:bottom w:val="none" w:sz="0" w:space="0" w:color="auto"/>
        <w:right w:val="none" w:sz="0" w:space="0" w:color="auto"/>
      </w:divBdr>
    </w:div>
    <w:div w:id="210046297">
      <w:bodyDiv w:val="1"/>
      <w:marLeft w:val="0"/>
      <w:marRight w:val="0"/>
      <w:marTop w:val="0"/>
      <w:marBottom w:val="0"/>
      <w:divBdr>
        <w:top w:val="none" w:sz="0" w:space="0" w:color="auto"/>
        <w:left w:val="none" w:sz="0" w:space="0" w:color="auto"/>
        <w:bottom w:val="none" w:sz="0" w:space="0" w:color="auto"/>
        <w:right w:val="none" w:sz="0" w:space="0" w:color="auto"/>
      </w:divBdr>
    </w:div>
    <w:div w:id="218514578">
      <w:bodyDiv w:val="1"/>
      <w:marLeft w:val="0"/>
      <w:marRight w:val="0"/>
      <w:marTop w:val="0"/>
      <w:marBottom w:val="0"/>
      <w:divBdr>
        <w:top w:val="none" w:sz="0" w:space="0" w:color="auto"/>
        <w:left w:val="none" w:sz="0" w:space="0" w:color="auto"/>
        <w:bottom w:val="none" w:sz="0" w:space="0" w:color="auto"/>
        <w:right w:val="none" w:sz="0" w:space="0" w:color="auto"/>
      </w:divBdr>
    </w:div>
    <w:div w:id="280842735">
      <w:bodyDiv w:val="1"/>
      <w:marLeft w:val="0"/>
      <w:marRight w:val="0"/>
      <w:marTop w:val="0"/>
      <w:marBottom w:val="0"/>
      <w:divBdr>
        <w:top w:val="none" w:sz="0" w:space="0" w:color="auto"/>
        <w:left w:val="none" w:sz="0" w:space="0" w:color="auto"/>
        <w:bottom w:val="none" w:sz="0" w:space="0" w:color="auto"/>
        <w:right w:val="none" w:sz="0" w:space="0" w:color="auto"/>
      </w:divBdr>
    </w:div>
    <w:div w:id="315187989">
      <w:bodyDiv w:val="1"/>
      <w:marLeft w:val="0"/>
      <w:marRight w:val="0"/>
      <w:marTop w:val="0"/>
      <w:marBottom w:val="0"/>
      <w:divBdr>
        <w:top w:val="none" w:sz="0" w:space="0" w:color="auto"/>
        <w:left w:val="none" w:sz="0" w:space="0" w:color="auto"/>
        <w:bottom w:val="none" w:sz="0" w:space="0" w:color="auto"/>
        <w:right w:val="none" w:sz="0" w:space="0" w:color="auto"/>
      </w:divBdr>
    </w:div>
    <w:div w:id="368147865">
      <w:bodyDiv w:val="1"/>
      <w:marLeft w:val="0"/>
      <w:marRight w:val="0"/>
      <w:marTop w:val="0"/>
      <w:marBottom w:val="0"/>
      <w:divBdr>
        <w:top w:val="none" w:sz="0" w:space="0" w:color="auto"/>
        <w:left w:val="none" w:sz="0" w:space="0" w:color="auto"/>
        <w:bottom w:val="none" w:sz="0" w:space="0" w:color="auto"/>
        <w:right w:val="none" w:sz="0" w:space="0" w:color="auto"/>
      </w:divBdr>
    </w:div>
    <w:div w:id="373311730">
      <w:bodyDiv w:val="1"/>
      <w:marLeft w:val="0"/>
      <w:marRight w:val="0"/>
      <w:marTop w:val="0"/>
      <w:marBottom w:val="0"/>
      <w:divBdr>
        <w:top w:val="none" w:sz="0" w:space="0" w:color="auto"/>
        <w:left w:val="none" w:sz="0" w:space="0" w:color="auto"/>
        <w:bottom w:val="none" w:sz="0" w:space="0" w:color="auto"/>
        <w:right w:val="none" w:sz="0" w:space="0" w:color="auto"/>
      </w:divBdr>
    </w:div>
    <w:div w:id="436683984">
      <w:bodyDiv w:val="1"/>
      <w:marLeft w:val="0"/>
      <w:marRight w:val="0"/>
      <w:marTop w:val="0"/>
      <w:marBottom w:val="0"/>
      <w:divBdr>
        <w:top w:val="none" w:sz="0" w:space="0" w:color="auto"/>
        <w:left w:val="none" w:sz="0" w:space="0" w:color="auto"/>
        <w:bottom w:val="none" w:sz="0" w:space="0" w:color="auto"/>
        <w:right w:val="none" w:sz="0" w:space="0" w:color="auto"/>
      </w:divBdr>
    </w:div>
    <w:div w:id="448166454">
      <w:bodyDiv w:val="1"/>
      <w:marLeft w:val="0"/>
      <w:marRight w:val="0"/>
      <w:marTop w:val="0"/>
      <w:marBottom w:val="0"/>
      <w:divBdr>
        <w:top w:val="none" w:sz="0" w:space="0" w:color="auto"/>
        <w:left w:val="none" w:sz="0" w:space="0" w:color="auto"/>
        <w:bottom w:val="none" w:sz="0" w:space="0" w:color="auto"/>
        <w:right w:val="none" w:sz="0" w:space="0" w:color="auto"/>
      </w:divBdr>
    </w:div>
    <w:div w:id="458962594">
      <w:bodyDiv w:val="1"/>
      <w:marLeft w:val="0"/>
      <w:marRight w:val="0"/>
      <w:marTop w:val="0"/>
      <w:marBottom w:val="0"/>
      <w:divBdr>
        <w:top w:val="none" w:sz="0" w:space="0" w:color="auto"/>
        <w:left w:val="none" w:sz="0" w:space="0" w:color="auto"/>
        <w:bottom w:val="none" w:sz="0" w:space="0" w:color="auto"/>
        <w:right w:val="none" w:sz="0" w:space="0" w:color="auto"/>
      </w:divBdr>
    </w:div>
    <w:div w:id="478572060">
      <w:bodyDiv w:val="1"/>
      <w:marLeft w:val="0"/>
      <w:marRight w:val="0"/>
      <w:marTop w:val="0"/>
      <w:marBottom w:val="0"/>
      <w:divBdr>
        <w:top w:val="none" w:sz="0" w:space="0" w:color="auto"/>
        <w:left w:val="none" w:sz="0" w:space="0" w:color="auto"/>
        <w:bottom w:val="none" w:sz="0" w:space="0" w:color="auto"/>
        <w:right w:val="none" w:sz="0" w:space="0" w:color="auto"/>
      </w:divBdr>
    </w:div>
    <w:div w:id="544754561">
      <w:bodyDiv w:val="1"/>
      <w:marLeft w:val="0"/>
      <w:marRight w:val="0"/>
      <w:marTop w:val="0"/>
      <w:marBottom w:val="0"/>
      <w:divBdr>
        <w:top w:val="none" w:sz="0" w:space="0" w:color="auto"/>
        <w:left w:val="none" w:sz="0" w:space="0" w:color="auto"/>
        <w:bottom w:val="none" w:sz="0" w:space="0" w:color="auto"/>
        <w:right w:val="none" w:sz="0" w:space="0" w:color="auto"/>
      </w:divBdr>
    </w:div>
    <w:div w:id="595746837">
      <w:bodyDiv w:val="1"/>
      <w:marLeft w:val="0"/>
      <w:marRight w:val="0"/>
      <w:marTop w:val="0"/>
      <w:marBottom w:val="0"/>
      <w:divBdr>
        <w:top w:val="none" w:sz="0" w:space="0" w:color="auto"/>
        <w:left w:val="none" w:sz="0" w:space="0" w:color="auto"/>
        <w:bottom w:val="none" w:sz="0" w:space="0" w:color="auto"/>
        <w:right w:val="none" w:sz="0" w:space="0" w:color="auto"/>
      </w:divBdr>
    </w:div>
    <w:div w:id="784925629">
      <w:bodyDiv w:val="1"/>
      <w:marLeft w:val="0"/>
      <w:marRight w:val="0"/>
      <w:marTop w:val="0"/>
      <w:marBottom w:val="0"/>
      <w:divBdr>
        <w:top w:val="none" w:sz="0" w:space="0" w:color="auto"/>
        <w:left w:val="none" w:sz="0" w:space="0" w:color="auto"/>
        <w:bottom w:val="none" w:sz="0" w:space="0" w:color="auto"/>
        <w:right w:val="none" w:sz="0" w:space="0" w:color="auto"/>
      </w:divBdr>
    </w:div>
    <w:div w:id="845483405">
      <w:bodyDiv w:val="1"/>
      <w:marLeft w:val="0"/>
      <w:marRight w:val="0"/>
      <w:marTop w:val="0"/>
      <w:marBottom w:val="0"/>
      <w:divBdr>
        <w:top w:val="none" w:sz="0" w:space="0" w:color="auto"/>
        <w:left w:val="none" w:sz="0" w:space="0" w:color="auto"/>
        <w:bottom w:val="none" w:sz="0" w:space="0" w:color="auto"/>
        <w:right w:val="none" w:sz="0" w:space="0" w:color="auto"/>
      </w:divBdr>
    </w:div>
    <w:div w:id="852065521">
      <w:bodyDiv w:val="1"/>
      <w:marLeft w:val="0"/>
      <w:marRight w:val="0"/>
      <w:marTop w:val="0"/>
      <w:marBottom w:val="0"/>
      <w:divBdr>
        <w:top w:val="none" w:sz="0" w:space="0" w:color="auto"/>
        <w:left w:val="none" w:sz="0" w:space="0" w:color="auto"/>
        <w:bottom w:val="none" w:sz="0" w:space="0" w:color="auto"/>
        <w:right w:val="none" w:sz="0" w:space="0" w:color="auto"/>
      </w:divBdr>
    </w:div>
    <w:div w:id="1028720179">
      <w:bodyDiv w:val="1"/>
      <w:marLeft w:val="0"/>
      <w:marRight w:val="0"/>
      <w:marTop w:val="0"/>
      <w:marBottom w:val="0"/>
      <w:divBdr>
        <w:top w:val="none" w:sz="0" w:space="0" w:color="auto"/>
        <w:left w:val="none" w:sz="0" w:space="0" w:color="auto"/>
        <w:bottom w:val="none" w:sz="0" w:space="0" w:color="auto"/>
        <w:right w:val="none" w:sz="0" w:space="0" w:color="auto"/>
      </w:divBdr>
    </w:div>
    <w:div w:id="1056245556">
      <w:bodyDiv w:val="1"/>
      <w:marLeft w:val="0"/>
      <w:marRight w:val="0"/>
      <w:marTop w:val="0"/>
      <w:marBottom w:val="0"/>
      <w:divBdr>
        <w:top w:val="none" w:sz="0" w:space="0" w:color="auto"/>
        <w:left w:val="none" w:sz="0" w:space="0" w:color="auto"/>
        <w:bottom w:val="none" w:sz="0" w:space="0" w:color="auto"/>
        <w:right w:val="none" w:sz="0" w:space="0" w:color="auto"/>
      </w:divBdr>
    </w:div>
    <w:div w:id="1102918080">
      <w:bodyDiv w:val="1"/>
      <w:marLeft w:val="0"/>
      <w:marRight w:val="0"/>
      <w:marTop w:val="0"/>
      <w:marBottom w:val="0"/>
      <w:divBdr>
        <w:top w:val="none" w:sz="0" w:space="0" w:color="auto"/>
        <w:left w:val="none" w:sz="0" w:space="0" w:color="auto"/>
        <w:bottom w:val="none" w:sz="0" w:space="0" w:color="auto"/>
        <w:right w:val="none" w:sz="0" w:space="0" w:color="auto"/>
      </w:divBdr>
    </w:div>
    <w:div w:id="1119226705">
      <w:bodyDiv w:val="1"/>
      <w:marLeft w:val="0"/>
      <w:marRight w:val="0"/>
      <w:marTop w:val="0"/>
      <w:marBottom w:val="0"/>
      <w:divBdr>
        <w:top w:val="none" w:sz="0" w:space="0" w:color="auto"/>
        <w:left w:val="none" w:sz="0" w:space="0" w:color="auto"/>
        <w:bottom w:val="none" w:sz="0" w:space="0" w:color="auto"/>
        <w:right w:val="none" w:sz="0" w:space="0" w:color="auto"/>
      </w:divBdr>
    </w:div>
    <w:div w:id="1132135046">
      <w:bodyDiv w:val="1"/>
      <w:marLeft w:val="0"/>
      <w:marRight w:val="0"/>
      <w:marTop w:val="0"/>
      <w:marBottom w:val="0"/>
      <w:divBdr>
        <w:top w:val="none" w:sz="0" w:space="0" w:color="auto"/>
        <w:left w:val="none" w:sz="0" w:space="0" w:color="auto"/>
        <w:bottom w:val="none" w:sz="0" w:space="0" w:color="auto"/>
        <w:right w:val="none" w:sz="0" w:space="0" w:color="auto"/>
      </w:divBdr>
    </w:div>
    <w:div w:id="1237670262">
      <w:bodyDiv w:val="1"/>
      <w:marLeft w:val="0"/>
      <w:marRight w:val="0"/>
      <w:marTop w:val="0"/>
      <w:marBottom w:val="0"/>
      <w:divBdr>
        <w:top w:val="none" w:sz="0" w:space="0" w:color="auto"/>
        <w:left w:val="none" w:sz="0" w:space="0" w:color="auto"/>
        <w:bottom w:val="none" w:sz="0" w:space="0" w:color="auto"/>
        <w:right w:val="none" w:sz="0" w:space="0" w:color="auto"/>
      </w:divBdr>
    </w:div>
    <w:div w:id="1260286980">
      <w:bodyDiv w:val="1"/>
      <w:marLeft w:val="0"/>
      <w:marRight w:val="0"/>
      <w:marTop w:val="0"/>
      <w:marBottom w:val="0"/>
      <w:divBdr>
        <w:top w:val="none" w:sz="0" w:space="0" w:color="auto"/>
        <w:left w:val="none" w:sz="0" w:space="0" w:color="auto"/>
        <w:bottom w:val="none" w:sz="0" w:space="0" w:color="auto"/>
        <w:right w:val="none" w:sz="0" w:space="0" w:color="auto"/>
      </w:divBdr>
    </w:div>
    <w:div w:id="1359158618">
      <w:bodyDiv w:val="1"/>
      <w:marLeft w:val="0"/>
      <w:marRight w:val="0"/>
      <w:marTop w:val="0"/>
      <w:marBottom w:val="0"/>
      <w:divBdr>
        <w:top w:val="none" w:sz="0" w:space="0" w:color="auto"/>
        <w:left w:val="none" w:sz="0" w:space="0" w:color="auto"/>
        <w:bottom w:val="none" w:sz="0" w:space="0" w:color="auto"/>
        <w:right w:val="none" w:sz="0" w:space="0" w:color="auto"/>
      </w:divBdr>
    </w:div>
    <w:div w:id="1423531593">
      <w:bodyDiv w:val="1"/>
      <w:marLeft w:val="0"/>
      <w:marRight w:val="0"/>
      <w:marTop w:val="0"/>
      <w:marBottom w:val="0"/>
      <w:divBdr>
        <w:top w:val="none" w:sz="0" w:space="0" w:color="auto"/>
        <w:left w:val="none" w:sz="0" w:space="0" w:color="auto"/>
        <w:bottom w:val="none" w:sz="0" w:space="0" w:color="auto"/>
        <w:right w:val="none" w:sz="0" w:space="0" w:color="auto"/>
      </w:divBdr>
      <w:divsChild>
        <w:div w:id="1440296325">
          <w:marLeft w:val="0"/>
          <w:marRight w:val="0"/>
          <w:marTop w:val="0"/>
          <w:marBottom w:val="0"/>
          <w:divBdr>
            <w:top w:val="none" w:sz="0" w:space="0" w:color="auto"/>
            <w:left w:val="none" w:sz="0" w:space="0" w:color="auto"/>
            <w:bottom w:val="none" w:sz="0" w:space="0" w:color="auto"/>
            <w:right w:val="none" w:sz="0" w:space="0" w:color="auto"/>
          </w:divBdr>
        </w:div>
      </w:divsChild>
    </w:div>
    <w:div w:id="1446802955">
      <w:bodyDiv w:val="1"/>
      <w:marLeft w:val="0"/>
      <w:marRight w:val="0"/>
      <w:marTop w:val="0"/>
      <w:marBottom w:val="0"/>
      <w:divBdr>
        <w:top w:val="none" w:sz="0" w:space="0" w:color="auto"/>
        <w:left w:val="none" w:sz="0" w:space="0" w:color="auto"/>
        <w:bottom w:val="none" w:sz="0" w:space="0" w:color="auto"/>
        <w:right w:val="none" w:sz="0" w:space="0" w:color="auto"/>
      </w:divBdr>
    </w:div>
    <w:div w:id="1586694821">
      <w:bodyDiv w:val="1"/>
      <w:marLeft w:val="0"/>
      <w:marRight w:val="0"/>
      <w:marTop w:val="0"/>
      <w:marBottom w:val="0"/>
      <w:divBdr>
        <w:top w:val="none" w:sz="0" w:space="0" w:color="auto"/>
        <w:left w:val="none" w:sz="0" w:space="0" w:color="auto"/>
        <w:bottom w:val="none" w:sz="0" w:space="0" w:color="auto"/>
        <w:right w:val="none" w:sz="0" w:space="0" w:color="auto"/>
      </w:divBdr>
    </w:div>
    <w:div w:id="1586955052">
      <w:bodyDiv w:val="1"/>
      <w:marLeft w:val="0"/>
      <w:marRight w:val="0"/>
      <w:marTop w:val="0"/>
      <w:marBottom w:val="0"/>
      <w:divBdr>
        <w:top w:val="none" w:sz="0" w:space="0" w:color="auto"/>
        <w:left w:val="none" w:sz="0" w:space="0" w:color="auto"/>
        <w:bottom w:val="none" w:sz="0" w:space="0" w:color="auto"/>
        <w:right w:val="none" w:sz="0" w:space="0" w:color="auto"/>
      </w:divBdr>
    </w:div>
    <w:div w:id="1594244468">
      <w:bodyDiv w:val="1"/>
      <w:marLeft w:val="0"/>
      <w:marRight w:val="0"/>
      <w:marTop w:val="0"/>
      <w:marBottom w:val="0"/>
      <w:divBdr>
        <w:top w:val="none" w:sz="0" w:space="0" w:color="auto"/>
        <w:left w:val="none" w:sz="0" w:space="0" w:color="auto"/>
        <w:bottom w:val="none" w:sz="0" w:space="0" w:color="auto"/>
        <w:right w:val="none" w:sz="0" w:space="0" w:color="auto"/>
      </w:divBdr>
    </w:div>
    <w:div w:id="1672640407">
      <w:bodyDiv w:val="1"/>
      <w:marLeft w:val="0"/>
      <w:marRight w:val="0"/>
      <w:marTop w:val="0"/>
      <w:marBottom w:val="0"/>
      <w:divBdr>
        <w:top w:val="none" w:sz="0" w:space="0" w:color="auto"/>
        <w:left w:val="none" w:sz="0" w:space="0" w:color="auto"/>
        <w:bottom w:val="none" w:sz="0" w:space="0" w:color="auto"/>
        <w:right w:val="none" w:sz="0" w:space="0" w:color="auto"/>
      </w:divBdr>
    </w:div>
    <w:div w:id="1710375668">
      <w:bodyDiv w:val="1"/>
      <w:marLeft w:val="0"/>
      <w:marRight w:val="0"/>
      <w:marTop w:val="0"/>
      <w:marBottom w:val="0"/>
      <w:divBdr>
        <w:top w:val="none" w:sz="0" w:space="0" w:color="auto"/>
        <w:left w:val="none" w:sz="0" w:space="0" w:color="auto"/>
        <w:bottom w:val="none" w:sz="0" w:space="0" w:color="auto"/>
        <w:right w:val="none" w:sz="0" w:space="0" w:color="auto"/>
      </w:divBdr>
    </w:div>
    <w:div w:id="1711297252">
      <w:bodyDiv w:val="1"/>
      <w:marLeft w:val="0"/>
      <w:marRight w:val="0"/>
      <w:marTop w:val="0"/>
      <w:marBottom w:val="0"/>
      <w:divBdr>
        <w:top w:val="none" w:sz="0" w:space="0" w:color="auto"/>
        <w:left w:val="none" w:sz="0" w:space="0" w:color="auto"/>
        <w:bottom w:val="none" w:sz="0" w:space="0" w:color="auto"/>
        <w:right w:val="none" w:sz="0" w:space="0" w:color="auto"/>
      </w:divBdr>
    </w:div>
    <w:div w:id="1750809280">
      <w:bodyDiv w:val="1"/>
      <w:marLeft w:val="0"/>
      <w:marRight w:val="0"/>
      <w:marTop w:val="0"/>
      <w:marBottom w:val="0"/>
      <w:divBdr>
        <w:top w:val="none" w:sz="0" w:space="0" w:color="auto"/>
        <w:left w:val="none" w:sz="0" w:space="0" w:color="auto"/>
        <w:bottom w:val="none" w:sz="0" w:space="0" w:color="auto"/>
        <w:right w:val="none" w:sz="0" w:space="0" w:color="auto"/>
      </w:divBdr>
    </w:div>
    <w:div w:id="1775906959">
      <w:bodyDiv w:val="1"/>
      <w:marLeft w:val="0"/>
      <w:marRight w:val="0"/>
      <w:marTop w:val="0"/>
      <w:marBottom w:val="0"/>
      <w:divBdr>
        <w:top w:val="none" w:sz="0" w:space="0" w:color="auto"/>
        <w:left w:val="none" w:sz="0" w:space="0" w:color="auto"/>
        <w:bottom w:val="none" w:sz="0" w:space="0" w:color="auto"/>
        <w:right w:val="none" w:sz="0" w:space="0" w:color="auto"/>
      </w:divBdr>
    </w:div>
    <w:div w:id="1829132516">
      <w:bodyDiv w:val="1"/>
      <w:marLeft w:val="0"/>
      <w:marRight w:val="0"/>
      <w:marTop w:val="0"/>
      <w:marBottom w:val="0"/>
      <w:divBdr>
        <w:top w:val="none" w:sz="0" w:space="0" w:color="auto"/>
        <w:left w:val="none" w:sz="0" w:space="0" w:color="auto"/>
        <w:bottom w:val="none" w:sz="0" w:space="0" w:color="auto"/>
        <w:right w:val="none" w:sz="0" w:space="0" w:color="auto"/>
      </w:divBdr>
    </w:div>
    <w:div w:id="1845053429">
      <w:bodyDiv w:val="1"/>
      <w:marLeft w:val="0"/>
      <w:marRight w:val="0"/>
      <w:marTop w:val="0"/>
      <w:marBottom w:val="0"/>
      <w:divBdr>
        <w:top w:val="none" w:sz="0" w:space="0" w:color="auto"/>
        <w:left w:val="none" w:sz="0" w:space="0" w:color="auto"/>
        <w:bottom w:val="none" w:sz="0" w:space="0" w:color="auto"/>
        <w:right w:val="none" w:sz="0" w:space="0" w:color="auto"/>
      </w:divBdr>
    </w:div>
    <w:div w:id="1884168163">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25596141">
      <w:bodyDiv w:val="1"/>
      <w:marLeft w:val="0"/>
      <w:marRight w:val="0"/>
      <w:marTop w:val="0"/>
      <w:marBottom w:val="0"/>
      <w:divBdr>
        <w:top w:val="none" w:sz="0" w:space="0" w:color="auto"/>
        <w:left w:val="none" w:sz="0" w:space="0" w:color="auto"/>
        <w:bottom w:val="none" w:sz="0" w:space="0" w:color="auto"/>
        <w:right w:val="none" w:sz="0" w:space="0" w:color="auto"/>
      </w:divBdr>
    </w:div>
    <w:div w:id="20596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interagencystandingcommittee.org/system/files/2020-03/COVID-19%20-%20How%20to%20include%20marginalized%20and%20vulnerable%20people%20in%20risk%20communication%20and%20community%20engagemen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eportingconcerns@dfid.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teragencystandingcommittee.org/other/interim-technical-note-protection-sexual-exploitation-and-abuse-psea-during-covid-19-response" TargetMode="External"/><Relationship Id="rId25" Type="http://schemas.openxmlformats.org/officeDocument/2006/relationships/hyperlink" Target="mailto:reportingconcerns@dfid.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interagencystandingcommittee.org/system/files/2020-03/COVID-19%20-%20How%20to%20include%20marginalized%20and%20vulnerable%20people%20in%20risk%20communication%20and%20community%20engagement.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eportingconcerns@dfid.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portingconcerns@dfid.gov.uk"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eragencystandingcommittee.org/other/interim-technical-note-protection-sexual-exploitation-and-abuse-psea-during-covid-19-respons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interagencystandingcommittee.org/other/interim-technical-note-protection-sexual-exploitation-and-abuse-psea-during-covid-19-response" TargetMode="External"/><Relationship Id="rId13" Type="http://schemas.openxmlformats.org/officeDocument/2006/relationships/hyperlink" Target="https://www.unicef.org/media/65991/file/Technical%20note:%20Protection%20of%20children%20during%20the%20coronavirus%20disease%202019%20(COVID-19)%20pandemic.pdf" TargetMode="External"/><Relationship Id="rId18" Type="http://schemas.openxmlformats.org/officeDocument/2006/relationships/hyperlink" Target="http://www.sddirect.org.uk/media/1896/202003-securing-safety-and-wellbeing-of-women-frontline-healthcare-workers-covid-19_final_version.pdf" TargetMode="External"/><Relationship Id="rId3" Type="http://schemas.openxmlformats.org/officeDocument/2006/relationships/hyperlink" Target="https://interagencystandingcommittee.org/other/interim-technical-note-protection-sexual-exploitation-and-abuse-psea-during-covid-19-response" TargetMode="External"/><Relationship Id="rId7" Type="http://schemas.openxmlformats.org/officeDocument/2006/relationships/hyperlink" Target="http://www.oecd.org/officialdocuments/publicdisplaydocumentpdf/?cote=DCD/DAC(2019)31/FINAL&amp;docLanguage=En" TargetMode="External"/><Relationship Id="rId12" Type="http://schemas.openxmlformats.org/officeDocument/2006/relationships/hyperlink" Target="https://interagencystandingcommittee.org/other/interim-technical-note-protection-sexual-exploitation-and-abuse-psea-during-covid-19-response" TargetMode="External"/><Relationship Id="rId17" Type="http://schemas.openxmlformats.org/officeDocument/2006/relationships/hyperlink" Target="https://reliefweb.int/report/world/covid-19-inclusive-programming-ensuring-assistance-and-protection-addresses-needs" TargetMode="External"/><Relationship Id="rId2" Type="http://schemas.openxmlformats.org/officeDocument/2006/relationships/hyperlink" Target="https://giwps.georgetown.edu/pandemics-in-crisis-affected-settings/" TargetMode="External"/><Relationship Id="rId16" Type="http://schemas.openxmlformats.org/officeDocument/2006/relationships/hyperlink" Target="https://assets.publishing.service.gov.uk/media/5c59799fed915d045f3778a4/VAWG_Helpdesk_Report_207_Reporting_mechanisms_SEAH.pdf" TargetMode="External"/><Relationship Id="rId1" Type="http://schemas.openxmlformats.org/officeDocument/2006/relationships/hyperlink" Target="http://www.sddirect.org.uk/media/1881/vawg-helpdesk-284-covid-19-and-vawg.pdf" TargetMode="External"/><Relationship Id="rId6" Type="http://schemas.openxmlformats.org/officeDocument/2006/relationships/hyperlink" Target="https://corehumanitarianstandard.org/files/files/Core%20Humanitarian%20Standard%20-%20English.pdf" TargetMode="External"/><Relationship Id="rId11" Type="http://schemas.openxmlformats.org/officeDocument/2006/relationships/hyperlink" Target="https://dfid-gec-api.s3.amazonaws.com/production/assets/34/Safeguarding_and_COVID-19_Partner_Guidance_April_2020.pdf" TargetMode="External"/><Relationship Id="rId5" Type="http://schemas.openxmlformats.org/officeDocument/2006/relationships/hyperlink" Target="https://interagencystandingcommittee.org/system/files/3_minimum_operating_standards_mos-psea.pdf" TargetMode="External"/><Relationship Id="rId15" Type="http://schemas.openxmlformats.org/officeDocument/2006/relationships/hyperlink" Target="https://assets.publishing.service.gov.uk/government/uploads/system/uploads/attachment_data/file/749741/Listening-Exercise1.pdf" TargetMode="External"/><Relationship Id="rId10" Type="http://schemas.openxmlformats.org/officeDocument/2006/relationships/hyperlink" Target="http://www.sddirect.org.uk/media/1881/vawg-helpdesk-284-covid-19-and-vawg.pdf" TargetMode="External"/><Relationship Id="rId19" Type="http://schemas.openxmlformats.org/officeDocument/2006/relationships/hyperlink" Target="https://interagencystandingcommittee.org/other/interim-technical-note-protection-sexual-exploitation-and-abuse-psea-during-covid-19-response" TargetMode="External"/><Relationship Id="rId4" Type="http://schemas.openxmlformats.org/officeDocument/2006/relationships/hyperlink" Target="https://interagencystandingcommittee.org/inter-agency-standing-committee/iasc-six-core-principles-relating-sexual-exploitation-and-abuse" TargetMode="External"/><Relationship Id="rId9" Type="http://schemas.openxmlformats.org/officeDocument/2006/relationships/hyperlink" Target="https://interagencystandingcommittee.org/other/interim-technical-note-protection-sexual-exploitation-and-abuse-psea-during-covid-19-response" TargetMode="External"/><Relationship Id="rId14" Type="http://schemas.openxmlformats.org/officeDocument/2006/relationships/hyperlink" Target="http://data.parliament.uk/writtenevidence/committeeevidence.svc/evidencedocument/international-development-committee/dfids-work-on-disability/written/968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8FCDC3265304FA488F69B9DE6E4C9" ma:contentTypeVersion="10" ma:contentTypeDescription="Create a new document." ma:contentTypeScope="" ma:versionID="24d80081d535425ebe55676ec8f2c9d6">
  <xsd:schema xmlns:xsd="http://www.w3.org/2001/XMLSchema" xmlns:xs="http://www.w3.org/2001/XMLSchema" xmlns:p="http://schemas.microsoft.com/office/2006/metadata/properties" xmlns:ns3="b7c93d6a-9e7c-4b85-b28f-6ba8b49ce486" xmlns:ns4="0aec54f0-961c-48a6-8d54-50156a989ba7" targetNamespace="http://schemas.microsoft.com/office/2006/metadata/properties" ma:root="true" ma:fieldsID="599b64c2bb0bbec83c2a09735c7fe6f9" ns3:_="" ns4:_="">
    <xsd:import namespace="b7c93d6a-9e7c-4b85-b28f-6ba8b49ce486"/>
    <xsd:import namespace="0aec54f0-961c-48a6-8d54-50156a989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93d6a-9e7c-4b85-b28f-6ba8b49ce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c54f0-961c-48a6-8d54-50156a989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DF04-5508-48E6-ACEF-53905601E468}">
  <ds:schemaRefs>
    <ds:schemaRef ds:uri="http://schemas.microsoft.com/sharepoint/v3/contenttype/forms"/>
  </ds:schemaRefs>
</ds:datastoreItem>
</file>

<file path=customXml/itemProps2.xml><?xml version="1.0" encoding="utf-8"?>
<ds:datastoreItem xmlns:ds="http://schemas.openxmlformats.org/officeDocument/2006/customXml" ds:itemID="{000285A3-FF9E-447E-8662-58C183605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93d6a-9e7c-4b85-b28f-6ba8b49ce486"/>
    <ds:schemaRef ds:uri="0aec54f0-961c-48a6-8d54-50156a98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68139-B8BC-4719-A8FB-8D14EE7D25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CDF2A-CBFB-4B69-9C2D-7D40F8A5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Martineau-Searle</dc:creator>
  <cp:keywords/>
  <dc:description/>
  <cp:lastModifiedBy>Marta BENE</cp:lastModifiedBy>
  <cp:revision>2</cp:revision>
  <dcterms:created xsi:type="dcterms:W3CDTF">2020-05-21T13:36:00Z</dcterms:created>
  <dcterms:modified xsi:type="dcterms:W3CDTF">2020-05-21T13:36:00Z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0x0101001188FCDC3265304FA488F69B9DE6E4C9</vt:lpwstr>
  </property>
  <property fmtid="{D5CDD505-2E9C-101B-9397-08002B2CF9AE}" pid="3" name="MSIP_Label_e4c996da-17fa-4fc5-8989-2758fb4cf86b_Enabled">
    <vt:lpwstr>true</vt:lpwstr>
  </property>
  <property fmtid="{D5CDD505-2E9C-101B-9397-08002B2CF9AE}" pid="4" name="MSIP_Label_e4c996da-17fa-4fc5-8989-2758fb4cf86b_SetDate">
    <vt:lpwstr>2020-04-20T20:49:39Z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84473122-3142-4707-b91f-00008d1233d2</vt:lpwstr>
  </property>
  <property fmtid="{D5CDD505-2E9C-101B-9397-08002B2CF9AE}" pid="9" name="MSIP_Label_e4c996da-17fa-4fc5-8989-2758fb4cf86b_ContentBits">
    <vt:lpwstr>1</vt:lpwstr>
  </property>
</Properties>
</file>